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0AF4" w:rsidRDefault="00CE692E">
      <w:pPr>
        <w:spacing w:line="560" w:lineRule="exact"/>
        <w:jc w:val="center"/>
        <w:rPr>
          <w:rFonts w:ascii="方正小标宋简体" w:eastAsia="方正小标宋简体" w:hAnsi="方正小标宋简体" w:cs="方正小标宋简体"/>
          <w:bCs/>
          <w:sz w:val="44"/>
          <w:szCs w:val="44"/>
        </w:rPr>
      </w:pPr>
      <w:bookmarkStart w:id="0" w:name="_GoBack"/>
      <w:r>
        <w:rPr>
          <w:rFonts w:ascii="方正小标宋简体" w:eastAsia="方正小标宋简体" w:hAnsi="方正小标宋简体" w:cs="方正小标宋简体" w:hint="eastAsia"/>
          <w:bCs/>
          <w:sz w:val="44"/>
          <w:szCs w:val="44"/>
        </w:rPr>
        <w:t>大中小学国家安全教育指导纲要</w:t>
      </w:r>
    </w:p>
    <w:bookmarkEnd w:id="0"/>
    <w:p w:rsidR="00910AF4" w:rsidRDefault="00910AF4">
      <w:pPr>
        <w:spacing w:line="560" w:lineRule="exact"/>
        <w:rPr>
          <w:rFonts w:ascii="仿宋" w:eastAsia="仿宋" w:hAnsi="仿宋" w:cs="Times New Roman"/>
          <w:sz w:val="32"/>
          <w:szCs w:val="32"/>
        </w:rPr>
      </w:pPr>
    </w:p>
    <w:p w:rsidR="00910AF4" w:rsidRDefault="00CE692E">
      <w:pPr>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为贯彻落实总体国家安全观，指导大中小学系统、规范、科学地开展国家安全教育，特制定本纲要。</w:t>
      </w:r>
    </w:p>
    <w:p w:rsidR="00910AF4" w:rsidRDefault="00CE692E">
      <w:pPr>
        <w:spacing w:line="560" w:lineRule="exact"/>
        <w:ind w:firstLineChars="200" w:firstLine="640"/>
        <w:rPr>
          <w:rFonts w:ascii="宋体" w:eastAsia="宋体" w:hAnsi="宋体" w:cs="宋体"/>
          <w:b/>
          <w:bCs/>
          <w:sz w:val="32"/>
        </w:rPr>
      </w:pPr>
      <w:r>
        <w:rPr>
          <w:rFonts w:ascii="黑体" w:eastAsia="黑体" w:hAnsi="黑体" w:cs="黑体" w:hint="eastAsia"/>
          <w:sz w:val="32"/>
          <w:szCs w:val="32"/>
        </w:rPr>
        <w:t>一、总体要求</w:t>
      </w:r>
    </w:p>
    <w:p w:rsidR="00910AF4" w:rsidRDefault="00CE692E">
      <w:pPr>
        <w:spacing w:line="560" w:lineRule="exact"/>
        <w:ind w:firstLineChars="200" w:firstLine="640"/>
        <w:rPr>
          <w:rFonts w:ascii="仿宋" w:eastAsia="仿宋" w:hAnsi="仿宋" w:cs="Times New Roman"/>
          <w:sz w:val="32"/>
          <w:szCs w:val="32"/>
        </w:rPr>
      </w:pPr>
      <w:r>
        <w:rPr>
          <w:rFonts w:ascii="楷体" w:eastAsia="楷体" w:hAnsi="楷体" w:cs="楷体" w:hint="eastAsia"/>
          <w:sz w:val="32"/>
        </w:rPr>
        <w:t>（一）指导思想</w:t>
      </w:r>
    </w:p>
    <w:p w:rsidR="00910AF4" w:rsidRDefault="00CE692E">
      <w:pPr>
        <w:spacing w:line="560" w:lineRule="exact"/>
        <w:ind w:firstLineChars="200" w:firstLine="640"/>
        <w:rPr>
          <w:rFonts w:ascii="仿宋" w:eastAsia="仿宋" w:hAnsi="仿宋" w:cs="Times New Roman"/>
          <w:b/>
          <w:bCs/>
          <w:sz w:val="32"/>
        </w:rPr>
      </w:pPr>
      <w:r>
        <w:rPr>
          <w:rFonts w:ascii="仿宋" w:eastAsia="仿宋" w:hAnsi="仿宋" w:cs="Times New Roman"/>
          <w:sz w:val="32"/>
          <w:szCs w:val="32"/>
        </w:rPr>
        <w:t>以习近平新时代中国特色社会主义思想为指导，</w:t>
      </w:r>
      <w:r>
        <w:rPr>
          <w:rFonts w:ascii="仿宋" w:eastAsia="仿宋" w:hAnsi="仿宋" w:cs="Times New Roman" w:hint="eastAsia"/>
          <w:sz w:val="32"/>
          <w:szCs w:val="32"/>
        </w:rPr>
        <w:t>贯彻党的教育方针，</w:t>
      </w:r>
      <w:r>
        <w:rPr>
          <w:rFonts w:ascii="仿宋" w:eastAsia="仿宋" w:hAnsi="仿宋" w:cs="Times New Roman"/>
          <w:sz w:val="32"/>
          <w:szCs w:val="32"/>
        </w:rPr>
        <w:t>落实立德树人根本任务，</w:t>
      </w:r>
      <w:r>
        <w:rPr>
          <w:rFonts w:ascii="仿宋" w:eastAsia="仿宋" w:hAnsi="仿宋" w:cs="Times New Roman" w:hint="eastAsia"/>
          <w:sz w:val="32"/>
          <w:szCs w:val="32"/>
        </w:rPr>
        <w:t>牢固树立和全面践行总体国家安全观，构建具有中国特色的国家安全教育体系，系统推进国家安全教育进课程、进教材、进校园</w:t>
      </w:r>
      <w:r>
        <w:rPr>
          <w:rFonts w:ascii="仿宋" w:eastAsia="仿宋" w:hAnsi="仿宋" w:cs="Times New Roman"/>
          <w:sz w:val="32"/>
          <w:szCs w:val="32"/>
        </w:rPr>
        <w:t>，</w:t>
      </w:r>
      <w:r>
        <w:rPr>
          <w:rFonts w:ascii="仿宋" w:eastAsia="仿宋" w:hAnsi="仿宋" w:cs="Times New Roman" w:hint="eastAsia"/>
          <w:sz w:val="32"/>
          <w:szCs w:val="32"/>
        </w:rPr>
        <w:t>全面增强大中小学生的国家安全意识，提升维护国家安全能力，</w:t>
      </w:r>
      <w:r>
        <w:rPr>
          <w:rFonts w:ascii="仿宋" w:eastAsia="仿宋" w:hAnsi="仿宋" w:cs="Times New Roman"/>
          <w:sz w:val="32"/>
          <w:szCs w:val="32"/>
        </w:rPr>
        <w:t>为培养社会主义</w:t>
      </w:r>
      <w:r>
        <w:rPr>
          <w:rFonts w:ascii="仿宋" w:eastAsia="仿宋" w:hAnsi="仿宋" w:cs="Times New Roman" w:hint="eastAsia"/>
          <w:sz w:val="32"/>
          <w:szCs w:val="32"/>
        </w:rPr>
        <w:t>合格</w:t>
      </w:r>
      <w:r>
        <w:rPr>
          <w:rFonts w:ascii="仿宋" w:eastAsia="仿宋" w:hAnsi="仿宋" w:cs="Times New Roman"/>
          <w:sz w:val="32"/>
          <w:szCs w:val="32"/>
        </w:rPr>
        <w:t>建设者和</w:t>
      </w:r>
      <w:r>
        <w:rPr>
          <w:rFonts w:ascii="仿宋" w:eastAsia="仿宋" w:hAnsi="仿宋" w:cs="Times New Roman" w:hint="eastAsia"/>
          <w:sz w:val="32"/>
          <w:szCs w:val="32"/>
        </w:rPr>
        <w:t>可靠</w:t>
      </w:r>
      <w:r>
        <w:rPr>
          <w:rFonts w:ascii="仿宋" w:eastAsia="仿宋" w:hAnsi="仿宋" w:cs="Times New Roman"/>
          <w:sz w:val="32"/>
          <w:szCs w:val="32"/>
        </w:rPr>
        <w:t>接班人打下坚实基础。</w:t>
      </w:r>
    </w:p>
    <w:p w:rsidR="00910AF4" w:rsidRDefault="00CE692E">
      <w:pPr>
        <w:spacing w:line="560" w:lineRule="exact"/>
        <w:ind w:firstLineChars="200" w:firstLine="640"/>
        <w:rPr>
          <w:rFonts w:ascii="楷体" w:eastAsia="楷体" w:hAnsi="楷体" w:cs="楷体"/>
          <w:sz w:val="32"/>
        </w:rPr>
      </w:pPr>
      <w:r>
        <w:rPr>
          <w:rFonts w:ascii="楷体" w:eastAsia="楷体" w:hAnsi="楷体" w:cs="楷体" w:hint="eastAsia"/>
          <w:sz w:val="32"/>
        </w:rPr>
        <w:t>（二）基本原则</w:t>
      </w:r>
    </w:p>
    <w:p w:rsidR="00910AF4" w:rsidRDefault="00CE692E">
      <w:pPr>
        <w:spacing w:line="560" w:lineRule="exact"/>
        <w:ind w:firstLineChars="200" w:firstLine="643"/>
        <w:rPr>
          <w:rFonts w:ascii="仿宋" w:eastAsia="仿宋" w:hAnsi="仿宋" w:cs="Times New Roman"/>
          <w:sz w:val="32"/>
          <w:szCs w:val="32"/>
        </w:rPr>
      </w:pPr>
      <w:r>
        <w:rPr>
          <w:rFonts w:ascii="仿宋" w:eastAsia="仿宋" w:hAnsi="仿宋" w:cs="Times New Roman" w:hint="eastAsia"/>
          <w:b/>
          <w:sz w:val="32"/>
          <w:szCs w:val="32"/>
        </w:rPr>
        <w:t>坚持正确方向。</w:t>
      </w:r>
      <w:r>
        <w:rPr>
          <w:rFonts w:ascii="仿宋" w:eastAsia="仿宋" w:hAnsi="仿宋" w:cs="Times New Roman" w:hint="eastAsia"/>
          <w:sz w:val="32"/>
          <w:szCs w:val="32"/>
        </w:rPr>
        <w:t>以总体国家安全观为统领，坚持和加强党对国家安全教育的领导，增强国家意识，强化政治认同，坚定道路自信、理论自信、制度自信、文化自信，践行社会主义核心价值观。</w:t>
      </w:r>
    </w:p>
    <w:p w:rsidR="00910AF4" w:rsidRDefault="00CE692E">
      <w:pPr>
        <w:spacing w:line="560" w:lineRule="exact"/>
        <w:ind w:firstLineChars="200" w:firstLine="643"/>
        <w:rPr>
          <w:rFonts w:ascii="仿宋" w:eastAsia="仿宋" w:hAnsi="仿宋" w:cs="Times New Roman"/>
          <w:b/>
          <w:sz w:val="32"/>
          <w:szCs w:val="32"/>
        </w:rPr>
      </w:pPr>
      <w:r>
        <w:rPr>
          <w:rFonts w:ascii="仿宋" w:eastAsia="仿宋" w:hAnsi="仿宋" w:cs="Times New Roman" w:hint="eastAsia"/>
          <w:b/>
          <w:sz w:val="32"/>
          <w:szCs w:val="32"/>
        </w:rPr>
        <w:t>坚持依法开展。</w:t>
      </w:r>
      <w:r>
        <w:rPr>
          <w:rFonts w:ascii="仿宋" w:eastAsia="仿宋" w:hAnsi="仿宋" w:cs="Times New Roman" w:hint="eastAsia"/>
          <w:sz w:val="32"/>
          <w:szCs w:val="32"/>
        </w:rPr>
        <w:t>在《中华人民共和国国家安全法》《中华人民共和国反恐怖主义法》《中华人民共和国反间谍法》《中华人民共和国网络安全法》《中华人民共和国教育法》等一系列法律框架内依法开展教育。</w:t>
      </w:r>
    </w:p>
    <w:p w:rsidR="00910AF4" w:rsidRDefault="00CE692E">
      <w:pPr>
        <w:spacing w:line="560" w:lineRule="exact"/>
        <w:ind w:firstLineChars="200" w:firstLine="643"/>
        <w:rPr>
          <w:rFonts w:ascii="仿宋" w:eastAsia="仿宋" w:hAnsi="仿宋" w:cs="Times New Roman"/>
          <w:b/>
          <w:sz w:val="32"/>
          <w:szCs w:val="32"/>
        </w:rPr>
      </w:pPr>
      <w:r>
        <w:rPr>
          <w:rFonts w:ascii="仿宋" w:eastAsia="仿宋" w:hAnsi="仿宋" w:cs="Times New Roman" w:hint="eastAsia"/>
          <w:b/>
          <w:sz w:val="32"/>
          <w:szCs w:val="32"/>
        </w:rPr>
        <w:t>坚持统一规划。</w:t>
      </w:r>
      <w:r>
        <w:rPr>
          <w:rFonts w:ascii="仿宋" w:eastAsia="仿宋" w:hAnsi="仿宋" w:cs="Times New Roman" w:hint="eastAsia"/>
          <w:sz w:val="32"/>
          <w:szCs w:val="32"/>
        </w:rPr>
        <w:t>强化顶层设计，明确大中小学各学段国家安全教育目标，落实相关法律法规要求，统筹各领域国家安全教育内容，形成纵向衔接、横向配合、有机融入的教育</w:t>
      </w:r>
      <w:r>
        <w:rPr>
          <w:rFonts w:ascii="仿宋" w:eastAsia="仿宋" w:hAnsi="仿宋" w:cs="Times New Roman" w:hint="eastAsia"/>
          <w:sz w:val="32"/>
          <w:szCs w:val="32"/>
        </w:rPr>
        <w:lastRenderedPageBreak/>
        <w:t>格局。</w:t>
      </w:r>
    </w:p>
    <w:p w:rsidR="00910AF4" w:rsidRDefault="00CE692E">
      <w:pPr>
        <w:spacing w:line="560" w:lineRule="exact"/>
        <w:ind w:firstLineChars="200" w:firstLine="643"/>
        <w:rPr>
          <w:rFonts w:ascii="仿宋" w:eastAsia="仿宋" w:hAnsi="仿宋" w:cs="Times New Roman"/>
          <w:sz w:val="32"/>
          <w:szCs w:val="32"/>
        </w:rPr>
      </w:pPr>
      <w:r>
        <w:rPr>
          <w:rFonts w:ascii="仿宋" w:eastAsia="仿宋" w:hAnsi="仿宋" w:cs="Times New Roman" w:hint="eastAsia"/>
          <w:b/>
          <w:sz w:val="32"/>
          <w:szCs w:val="32"/>
        </w:rPr>
        <w:t>坚持遵循规律</w:t>
      </w:r>
      <w:r>
        <w:rPr>
          <w:rFonts w:ascii="仿宋" w:eastAsia="仿宋" w:hAnsi="仿宋" w:cs="Times New Roman"/>
          <w:sz w:val="32"/>
          <w:szCs w:val="32"/>
        </w:rPr>
        <w:t>。</w:t>
      </w:r>
      <w:r>
        <w:rPr>
          <w:rFonts w:ascii="仿宋" w:eastAsia="仿宋" w:hAnsi="仿宋" w:cs="Times New Roman" w:hint="eastAsia"/>
          <w:sz w:val="32"/>
          <w:szCs w:val="32"/>
        </w:rPr>
        <w:t>符合学生年龄特征，密切联系学生实际，紧贴世情国情社情，适应不同学科专业领域和不同类型教育特点，提升科学性和适宜性。</w:t>
      </w:r>
    </w:p>
    <w:p w:rsidR="00910AF4" w:rsidRDefault="00CE692E">
      <w:pPr>
        <w:spacing w:line="560" w:lineRule="exact"/>
        <w:ind w:firstLineChars="200" w:firstLine="643"/>
        <w:rPr>
          <w:rFonts w:ascii="仿宋" w:eastAsia="仿宋" w:hAnsi="仿宋" w:cs="Times New Roman"/>
          <w:b/>
          <w:bCs/>
          <w:sz w:val="32"/>
        </w:rPr>
      </w:pPr>
      <w:r>
        <w:rPr>
          <w:rFonts w:ascii="仿宋" w:eastAsia="仿宋" w:hAnsi="仿宋" w:cs="Times New Roman" w:hint="eastAsia"/>
          <w:b/>
          <w:sz w:val="32"/>
          <w:szCs w:val="32"/>
        </w:rPr>
        <w:t>坚持方式多样。</w:t>
      </w:r>
      <w:r>
        <w:rPr>
          <w:rFonts w:ascii="仿宋" w:eastAsia="仿宋" w:hAnsi="仿宋" w:cs="Times New Roman" w:hint="eastAsia"/>
          <w:sz w:val="32"/>
          <w:szCs w:val="32"/>
        </w:rPr>
        <w:t>充分利用多种资源，专门课程与学科融入相结合，知识学习与实践活动相结合，学校教育与社会教育相结合，生动鲜活、易于接受，增强育人实效。</w:t>
      </w:r>
    </w:p>
    <w:p w:rsidR="00910AF4" w:rsidRDefault="00CE692E">
      <w:pPr>
        <w:spacing w:line="560" w:lineRule="exact"/>
        <w:ind w:firstLineChars="200" w:firstLine="640"/>
        <w:rPr>
          <w:rFonts w:ascii="楷体" w:eastAsia="楷体" w:hAnsi="楷体" w:cs="楷体"/>
          <w:sz w:val="32"/>
        </w:rPr>
      </w:pPr>
      <w:r>
        <w:rPr>
          <w:rFonts w:ascii="楷体" w:eastAsia="楷体" w:hAnsi="楷体" w:cs="楷体" w:hint="eastAsia"/>
          <w:sz w:val="32"/>
        </w:rPr>
        <w:t>（三）主要目标</w:t>
      </w:r>
    </w:p>
    <w:p w:rsidR="00910AF4" w:rsidRDefault="00CE692E">
      <w:pPr>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通过国家安全教育，使学生能够深入理解和准确把握总体国家安全观，牢固树立国家利益至上的观念，增强自觉维护国家安全意识，具备维护国家安全的能力。</w:t>
      </w:r>
    </w:p>
    <w:p w:rsidR="00910AF4" w:rsidRDefault="00CE692E">
      <w:pPr>
        <w:spacing w:line="560" w:lineRule="exact"/>
        <w:ind w:firstLineChars="200" w:firstLine="643"/>
        <w:rPr>
          <w:rFonts w:ascii="仿宋" w:eastAsia="仿宋" w:hAnsi="仿宋" w:cs="Times New Roman"/>
          <w:sz w:val="32"/>
          <w:szCs w:val="32"/>
        </w:rPr>
      </w:pPr>
      <w:r>
        <w:rPr>
          <w:rFonts w:ascii="仿宋" w:eastAsia="仿宋" w:hAnsi="仿宋" w:cs="Times New Roman" w:hint="eastAsia"/>
          <w:b/>
          <w:sz w:val="32"/>
          <w:szCs w:val="32"/>
        </w:rPr>
        <w:t>小学阶段，重点围绕建立国家概念，启蒙国家安全意识。</w:t>
      </w:r>
      <w:r>
        <w:rPr>
          <w:rFonts w:ascii="仿宋" w:eastAsia="仿宋" w:hAnsi="仿宋" w:cs="Times New Roman" w:hint="eastAsia"/>
          <w:sz w:val="32"/>
          <w:szCs w:val="32"/>
        </w:rPr>
        <w:t>学生初步了解国家安全基本常识，感受个人生活与国家安全息息相关,增强爱国主义情感。</w:t>
      </w:r>
    </w:p>
    <w:p w:rsidR="00910AF4" w:rsidRDefault="00CE692E">
      <w:pPr>
        <w:spacing w:line="560" w:lineRule="exact"/>
        <w:ind w:firstLineChars="200" w:firstLine="643"/>
        <w:rPr>
          <w:rFonts w:ascii="仿宋" w:eastAsia="仿宋" w:hAnsi="仿宋" w:cs="Times New Roman"/>
          <w:sz w:val="32"/>
          <w:szCs w:val="32"/>
        </w:rPr>
      </w:pPr>
      <w:r>
        <w:rPr>
          <w:rFonts w:ascii="仿宋" w:eastAsia="仿宋" w:hAnsi="仿宋" w:cs="Times New Roman" w:hint="eastAsia"/>
          <w:b/>
          <w:sz w:val="32"/>
          <w:szCs w:val="32"/>
        </w:rPr>
        <w:t>初中阶段，重点围绕认识个人与国家关系，增强国家安全意识。</w:t>
      </w:r>
      <w:r>
        <w:rPr>
          <w:rFonts w:ascii="仿宋" w:eastAsia="仿宋" w:hAnsi="仿宋" w:cs="Times New Roman" w:hint="eastAsia"/>
          <w:sz w:val="32"/>
          <w:szCs w:val="32"/>
        </w:rPr>
        <w:t>学生初步了解总体国家安全观，掌握国家安全基础知识，理解国家安全对个人成长的重要作用，初步树立国家利益至上的观念。</w:t>
      </w:r>
    </w:p>
    <w:p w:rsidR="00910AF4" w:rsidRDefault="00CE692E">
      <w:pPr>
        <w:spacing w:line="560" w:lineRule="exact"/>
        <w:ind w:firstLineChars="200" w:firstLine="643"/>
        <w:rPr>
          <w:rFonts w:ascii="仿宋" w:eastAsia="仿宋" w:hAnsi="仿宋" w:cs="Times New Roman"/>
          <w:sz w:val="32"/>
          <w:szCs w:val="32"/>
        </w:rPr>
      </w:pPr>
      <w:r>
        <w:rPr>
          <w:rFonts w:ascii="仿宋" w:eastAsia="仿宋" w:hAnsi="仿宋" w:cs="Times New Roman" w:hint="eastAsia"/>
          <w:b/>
          <w:sz w:val="32"/>
          <w:szCs w:val="32"/>
        </w:rPr>
        <w:t>高中阶段，重点围绕理解人民福祉与国家关系，树立总体国家安全观。</w:t>
      </w:r>
      <w:r>
        <w:rPr>
          <w:rFonts w:ascii="仿宋" w:eastAsia="仿宋" w:hAnsi="仿宋" w:cs="Times New Roman" w:hint="eastAsia"/>
          <w:sz w:val="32"/>
          <w:szCs w:val="32"/>
        </w:rPr>
        <w:t>学生理解总体国家安全观，初步掌握国家安全各领域内涵及其关系，认识国家安全对国家发展的重要作用，树立忧患意识，增强自觉维护国家安全的使命感。</w:t>
      </w:r>
    </w:p>
    <w:p w:rsidR="00910AF4" w:rsidRDefault="00CE692E">
      <w:pPr>
        <w:spacing w:line="560" w:lineRule="exact"/>
        <w:ind w:firstLineChars="200" w:firstLine="643"/>
        <w:rPr>
          <w:rFonts w:ascii="仿宋" w:eastAsia="仿宋" w:hAnsi="仿宋" w:cs="Times New Roman"/>
          <w:sz w:val="32"/>
          <w:szCs w:val="32"/>
        </w:rPr>
      </w:pPr>
      <w:r>
        <w:rPr>
          <w:rFonts w:ascii="仿宋" w:eastAsia="仿宋" w:hAnsi="仿宋" w:cs="Times New Roman" w:hint="eastAsia"/>
          <w:b/>
          <w:sz w:val="32"/>
          <w:szCs w:val="32"/>
        </w:rPr>
        <w:t>大学阶段，重点围绕理解中华民族命运与国家关系，践行总体国家安全观。</w:t>
      </w:r>
      <w:r>
        <w:rPr>
          <w:rFonts w:ascii="仿宋" w:eastAsia="仿宋" w:hAnsi="仿宋" w:cs="Times New Roman" w:hint="eastAsia"/>
          <w:sz w:val="32"/>
          <w:szCs w:val="32"/>
        </w:rPr>
        <w:t>学生系统掌握总体国家安全观的内涵和</w:t>
      </w:r>
      <w:r>
        <w:rPr>
          <w:rFonts w:ascii="仿宋" w:eastAsia="仿宋" w:hAnsi="仿宋" w:cs="Times New Roman" w:hint="eastAsia"/>
          <w:sz w:val="32"/>
          <w:szCs w:val="32"/>
        </w:rPr>
        <w:lastRenderedPageBreak/>
        <w:t>精神实质，理解中国特色国家安全体系，树立国家安全底线思维，将国家安全意识转化为自觉行动，强化责任担当。</w:t>
      </w:r>
    </w:p>
    <w:p w:rsidR="00910AF4" w:rsidRDefault="00CE692E">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二、</w:t>
      </w:r>
      <w:bookmarkStart w:id="1" w:name="_Hlk532371741"/>
      <w:r>
        <w:rPr>
          <w:rFonts w:ascii="黑体" w:eastAsia="黑体" w:hAnsi="黑体" w:cs="黑体" w:hint="eastAsia"/>
          <w:sz w:val="32"/>
          <w:szCs w:val="32"/>
        </w:rPr>
        <w:t>主要内容</w:t>
      </w:r>
      <w:bookmarkEnd w:id="1"/>
    </w:p>
    <w:p w:rsidR="00910AF4" w:rsidRDefault="00CE692E">
      <w:pPr>
        <w:spacing w:line="560" w:lineRule="exact"/>
        <w:ind w:firstLineChars="200" w:firstLine="640"/>
        <w:rPr>
          <w:rFonts w:ascii="楷体" w:eastAsia="楷体" w:hAnsi="楷体" w:cs="楷体"/>
          <w:sz w:val="32"/>
        </w:rPr>
      </w:pPr>
      <w:r>
        <w:rPr>
          <w:rFonts w:ascii="楷体" w:eastAsia="楷体" w:hAnsi="楷体" w:cs="楷体" w:hint="eastAsia"/>
          <w:sz w:val="32"/>
        </w:rPr>
        <w:t>（一）总论</w:t>
      </w:r>
    </w:p>
    <w:p w:rsidR="00910AF4" w:rsidRDefault="00CE692E">
      <w:pPr>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主要包括：国家安全的重要性，我国新时代国家安全的形势与特点，总体国家安全观的基本内涵、重点领域和重大意义，以及相关法律法规。</w:t>
      </w:r>
    </w:p>
    <w:p w:rsidR="00910AF4" w:rsidRDefault="00CE692E">
      <w:pPr>
        <w:spacing w:line="560" w:lineRule="exact"/>
        <w:ind w:firstLineChars="200" w:firstLine="640"/>
        <w:rPr>
          <w:rFonts w:ascii="仿宋" w:eastAsia="仿宋" w:hAnsi="仿宋" w:cs="Times New Roman"/>
          <w:b/>
          <w:sz w:val="32"/>
          <w:szCs w:val="32"/>
        </w:rPr>
      </w:pPr>
      <w:r>
        <w:rPr>
          <w:rFonts w:ascii="仿宋" w:eastAsia="仿宋" w:hAnsi="仿宋" w:cs="Times New Roman" w:hint="eastAsia"/>
          <w:sz w:val="32"/>
          <w:szCs w:val="32"/>
        </w:rPr>
        <w:t>主要学习：习近平关于总体国家安全观重要论述，牢固树立总体国家安全观，坚持统筹发展和安全，坚持人民安全、政治安全、国家利益至上有机统一，坚持维护和塑造国家安全，坚持科学统筹。以人民安全为宗旨，以政治安全为根本，以经济安全为基础，以军事、科技、文化、社会安全为保障，健全国家安全体系，增强国家安全能力。完善集中统一、高效权威的国家安全领导体制，健全国家安全法律制度体系。</w:t>
      </w:r>
    </w:p>
    <w:p w:rsidR="00910AF4" w:rsidRDefault="00CE692E">
      <w:pPr>
        <w:spacing w:line="560" w:lineRule="exact"/>
        <w:ind w:firstLineChars="200" w:firstLine="640"/>
        <w:rPr>
          <w:rFonts w:ascii="楷体" w:eastAsia="楷体" w:hAnsi="楷体" w:cs="楷体"/>
          <w:sz w:val="32"/>
        </w:rPr>
      </w:pPr>
      <w:r>
        <w:rPr>
          <w:rFonts w:ascii="楷体" w:eastAsia="楷体" w:hAnsi="楷体" w:cs="楷体" w:hint="eastAsia"/>
          <w:sz w:val="32"/>
        </w:rPr>
        <w:t>（二）重点领域</w:t>
      </w:r>
    </w:p>
    <w:p w:rsidR="00910AF4" w:rsidRDefault="00CE692E">
      <w:pPr>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主要包括：政治安全、国土安全、军事安全、经济安全、文化安全、社会安全、科技安全、网络安全、生态安全、资源安全、核安全、海外利益安全以及太空、深海、极地、生物等不断拓展的新型领域安全。</w:t>
      </w:r>
    </w:p>
    <w:p w:rsidR="00910AF4" w:rsidRDefault="00CE692E">
      <w:pPr>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主要学习：国家安全各重点领域的基本内涵、重要性、面临的威胁与挑战、维护的途径与方法。</w:t>
      </w:r>
    </w:p>
    <w:p w:rsidR="00910AF4" w:rsidRDefault="00CE692E">
      <w:pPr>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具体内容：</w:t>
      </w:r>
    </w:p>
    <w:p w:rsidR="00910AF4" w:rsidRDefault="00CE692E">
      <w:pPr>
        <w:spacing w:line="560" w:lineRule="exact"/>
        <w:ind w:firstLineChars="200" w:firstLine="643"/>
        <w:rPr>
          <w:rFonts w:ascii="仿宋" w:eastAsia="仿宋" w:hAnsi="仿宋" w:cs="Times New Roman"/>
          <w:sz w:val="32"/>
          <w:szCs w:val="32"/>
        </w:rPr>
      </w:pPr>
      <w:r>
        <w:rPr>
          <w:rFonts w:ascii="仿宋" w:eastAsia="仿宋" w:hAnsi="仿宋" w:cs="Times New Roman" w:hint="eastAsia"/>
          <w:b/>
          <w:sz w:val="32"/>
          <w:szCs w:val="32"/>
        </w:rPr>
        <w:t>政治安全</w:t>
      </w:r>
      <w:r>
        <w:rPr>
          <w:rFonts w:ascii="仿宋" w:eastAsia="仿宋" w:hAnsi="仿宋" w:cs="Times New Roman" w:hint="eastAsia"/>
          <w:sz w:val="32"/>
          <w:szCs w:val="32"/>
        </w:rPr>
        <w:t>包括政权安全、制度安全、意识形态安全等方面，是国家安全的根本，对于保障人民安全、维护国家利益，</w:t>
      </w:r>
      <w:r>
        <w:rPr>
          <w:rFonts w:ascii="仿宋" w:eastAsia="仿宋" w:hAnsi="仿宋" w:cs="Times New Roman" w:hint="eastAsia"/>
          <w:sz w:val="32"/>
          <w:szCs w:val="32"/>
        </w:rPr>
        <w:lastRenderedPageBreak/>
        <w:t>不断提高全体国民的获得感、幸福感、安全感，实现国家长治久安，具有根本性、全局性的重大意义。面临渗透、分裂、颠覆等敌对活动</w:t>
      </w:r>
      <w:r>
        <w:rPr>
          <w:rFonts w:ascii="仿宋" w:eastAsia="仿宋" w:hAnsi="仿宋" w:cs="Times New Roman"/>
          <w:sz w:val="32"/>
          <w:szCs w:val="32"/>
        </w:rPr>
        <w:t>的</w:t>
      </w:r>
      <w:r>
        <w:rPr>
          <w:rFonts w:ascii="仿宋" w:eastAsia="仿宋" w:hAnsi="仿宋" w:cs="Times New Roman" w:hint="eastAsia"/>
          <w:sz w:val="32"/>
          <w:szCs w:val="32"/>
        </w:rPr>
        <w:t>威胁。维护政治安全必须加强党的领导、坚定理想信念。</w:t>
      </w:r>
    </w:p>
    <w:p w:rsidR="00910AF4" w:rsidRDefault="00CE692E">
      <w:pPr>
        <w:spacing w:line="560" w:lineRule="exact"/>
        <w:ind w:firstLineChars="200" w:firstLine="643"/>
        <w:rPr>
          <w:rFonts w:ascii="仿宋" w:eastAsia="仿宋" w:hAnsi="仿宋" w:cs="Times New Roman"/>
          <w:b/>
          <w:sz w:val="32"/>
          <w:szCs w:val="32"/>
        </w:rPr>
      </w:pPr>
      <w:r>
        <w:rPr>
          <w:rFonts w:ascii="仿宋" w:eastAsia="仿宋" w:hAnsi="仿宋" w:cs="Times New Roman" w:hint="eastAsia"/>
          <w:b/>
          <w:sz w:val="32"/>
          <w:szCs w:val="32"/>
        </w:rPr>
        <w:t>国土安全</w:t>
      </w:r>
      <w:r>
        <w:rPr>
          <w:rFonts w:ascii="仿宋" w:eastAsia="仿宋" w:hAnsi="仿宋" w:cs="Times New Roman" w:hint="eastAsia"/>
          <w:sz w:val="32"/>
          <w:szCs w:val="32"/>
        </w:rPr>
        <w:t>包括领土以及自然资源、基础设施安全等方面，核心是指领土完整、国家统一，边疆边境、领空、海洋权益等不受侵犯或免于威胁的状态，是国家生存和发展的基本条件。面临境内外分裂势力的挑衅。维护国土安全必须加强国防和外交能力建设。</w:t>
      </w:r>
    </w:p>
    <w:p w:rsidR="00910AF4" w:rsidRDefault="00CE692E">
      <w:pPr>
        <w:spacing w:line="560" w:lineRule="exact"/>
        <w:ind w:firstLineChars="200" w:firstLine="643"/>
        <w:rPr>
          <w:rFonts w:ascii="仿宋" w:eastAsia="仿宋" w:hAnsi="仿宋" w:cs="Times New Roman"/>
          <w:b/>
          <w:sz w:val="32"/>
          <w:szCs w:val="32"/>
        </w:rPr>
      </w:pPr>
      <w:r>
        <w:rPr>
          <w:rFonts w:ascii="仿宋" w:eastAsia="仿宋" w:hAnsi="仿宋" w:cs="Times New Roman" w:hint="eastAsia"/>
          <w:b/>
          <w:sz w:val="32"/>
          <w:szCs w:val="32"/>
        </w:rPr>
        <w:t>军事安全</w:t>
      </w:r>
      <w:r>
        <w:rPr>
          <w:rFonts w:ascii="仿宋" w:eastAsia="仿宋" w:hAnsi="仿宋" w:cs="Times New Roman" w:hint="eastAsia"/>
          <w:sz w:val="32"/>
          <w:szCs w:val="32"/>
        </w:rPr>
        <w:t>包括军事力量、军事战略和领导体制等方面，是国家安全的重要保障和保底手段。面临世界军事变革深入发展带来的挑战和潜在战争风险。维护军事安全必须贯彻落实习近平强军思想，全面推进国防和军队现代化建设。</w:t>
      </w:r>
    </w:p>
    <w:p w:rsidR="00910AF4" w:rsidRDefault="00CE692E">
      <w:pPr>
        <w:spacing w:line="560" w:lineRule="exact"/>
        <w:ind w:firstLineChars="200" w:firstLine="643"/>
        <w:rPr>
          <w:rFonts w:ascii="仿宋" w:eastAsia="仿宋" w:hAnsi="仿宋" w:cs="Times New Roman"/>
          <w:sz w:val="32"/>
          <w:szCs w:val="32"/>
        </w:rPr>
      </w:pPr>
      <w:r>
        <w:rPr>
          <w:rFonts w:ascii="仿宋" w:eastAsia="仿宋" w:hAnsi="仿宋" w:cs="Times New Roman" w:hint="eastAsia"/>
          <w:b/>
          <w:sz w:val="32"/>
          <w:szCs w:val="32"/>
        </w:rPr>
        <w:t>经济安全</w:t>
      </w:r>
      <w:r>
        <w:rPr>
          <w:rFonts w:ascii="仿宋" w:eastAsia="仿宋" w:hAnsi="仿宋" w:cs="Times New Roman" w:hint="eastAsia"/>
          <w:sz w:val="32"/>
          <w:szCs w:val="32"/>
        </w:rPr>
        <w:t>包括经济制度安全、经济秩序安全、经济主权安全、经济发展安全等方面，是国家安全与发展的基础。面临国际经济金融动荡和国内经济可持续发展挑战。维护经济安全必须坚持和完善中国特色社会主义经济发展道路。</w:t>
      </w:r>
    </w:p>
    <w:p w:rsidR="00910AF4" w:rsidRDefault="00CE692E">
      <w:pPr>
        <w:spacing w:line="560" w:lineRule="exact"/>
        <w:ind w:firstLineChars="200" w:firstLine="643"/>
        <w:rPr>
          <w:rFonts w:ascii="仿宋" w:eastAsia="仿宋" w:hAnsi="仿宋" w:cs="Times New Roman"/>
          <w:sz w:val="32"/>
          <w:szCs w:val="32"/>
        </w:rPr>
      </w:pPr>
      <w:r>
        <w:rPr>
          <w:rFonts w:ascii="仿宋" w:eastAsia="仿宋" w:hAnsi="仿宋" w:cs="Times New Roman" w:hint="eastAsia"/>
          <w:b/>
          <w:sz w:val="32"/>
          <w:szCs w:val="32"/>
        </w:rPr>
        <w:t>文化安全</w:t>
      </w:r>
      <w:r>
        <w:rPr>
          <w:rFonts w:ascii="仿宋" w:eastAsia="仿宋" w:hAnsi="仿宋" w:cs="Times New Roman" w:hint="eastAsia"/>
          <w:sz w:val="32"/>
          <w:szCs w:val="32"/>
        </w:rPr>
        <w:t>包括文化主权、文化价值观、文化资源安全等方面，是确保一个民族、一个国家独立和尊严的重要精神支撑。面临外部意识形态渗透、消极文化侵蚀、文化自信和向心力缺失等威胁。维护文化安全必须强化中华优秀传统文化、革命文化、社会主义先进文化教育。</w:t>
      </w:r>
    </w:p>
    <w:p w:rsidR="00910AF4" w:rsidRDefault="00CE692E">
      <w:pPr>
        <w:spacing w:line="560" w:lineRule="exact"/>
        <w:ind w:firstLineChars="200" w:firstLine="643"/>
        <w:rPr>
          <w:rFonts w:ascii="仿宋" w:eastAsia="仿宋" w:hAnsi="仿宋" w:cs="Times New Roman"/>
          <w:sz w:val="32"/>
          <w:szCs w:val="32"/>
        </w:rPr>
      </w:pPr>
      <w:r>
        <w:rPr>
          <w:rFonts w:ascii="仿宋" w:eastAsia="仿宋" w:hAnsi="仿宋" w:cs="Times New Roman" w:hint="eastAsia"/>
          <w:b/>
          <w:sz w:val="32"/>
          <w:szCs w:val="32"/>
        </w:rPr>
        <w:t>社会安全</w:t>
      </w:r>
      <w:r>
        <w:rPr>
          <w:rFonts w:ascii="仿宋" w:eastAsia="仿宋" w:hAnsi="仿宋" w:cs="Times New Roman" w:hint="eastAsia"/>
          <w:sz w:val="32"/>
          <w:szCs w:val="32"/>
        </w:rPr>
        <w:t>包括社会治安、社会舆情、公共卫生等方面，是社会和谐稳定的基础。面临重大疫情、群体性事件、暴力</w:t>
      </w:r>
      <w:r>
        <w:rPr>
          <w:rFonts w:ascii="仿宋" w:eastAsia="仿宋" w:hAnsi="仿宋" w:cs="Times New Roman" w:hint="eastAsia"/>
          <w:sz w:val="32"/>
          <w:szCs w:val="32"/>
        </w:rPr>
        <w:lastRenderedPageBreak/>
        <w:t>恐怖活动、新型违法犯罪等威胁。维护社会安全必须健全法制，完善体制机制，提升应对重大新发突发传染病等社会公共安全事件的能力。</w:t>
      </w:r>
    </w:p>
    <w:p w:rsidR="00910AF4" w:rsidRDefault="00CE692E">
      <w:pPr>
        <w:spacing w:line="560" w:lineRule="exact"/>
        <w:ind w:firstLineChars="200" w:firstLine="643"/>
        <w:rPr>
          <w:rFonts w:ascii="仿宋" w:eastAsia="仿宋" w:hAnsi="仿宋" w:cs="Times New Roman"/>
          <w:b/>
          <w:sz w:val="32"/>
          <w:szCs w:val="32"/>
        </w:rPr>
      </w:pPr>
      <w:r>
        <w:rPr>
          <w:rFonts w:ascii="仿宋" w:eastAsia="仿宋" w:hAnsi="仿宋" w:cs="Times New Roman" w:hint="eastAsia"/>
          <w:b/>
          <w:sz w:val="32"/>
          <w:szCs w:val="32"/>
        </w:rPr>
        <w:t>科技安全</w:t>
      </w:r>
      <w:r>
        <w:rPr>
          <w:rFonts w:ascii="仿宋" w:eastAsia="仿宋" w:hAnsi="仿宋" w:cs="Times New Roman" w:hint="eastAsia"/>
          <w:sz w:val="32"/>
          <w:szCs w:val="32"/>
        </w:rPr>
        <w:t>包括科技自身安全和科技支撑保障相关领域安全，涵盖科技人才、设施设备、科技活动、科技成果、成果应用等多个方面，是支撑国家安全的重要力量和技术基础。面临重点领域核心技术受制于人、原始创新能力不足等问题。维护科技安全必须重视人才培养、突破关键技术。</w:t>
      </w:r>
    </w:p>
    <w:p w:rsidR="00910AF4" w:rsidRDefault="00CE692E">
      <w:pPr>
        <w:spacing w:line="560" w:lineRule="exact"/>
        <w:ind w:firstLineChars="200" w:firstLine="643"/>
        <w:rPr>
          <w:rFonts w:ascii="微软雅黑" w:eastAsia="微软雅黑" w:hAnsi="Times New Roman" w:cs="微软雅黑"/>
          <w:color w:val="000000"/>
          <w:kern w:val="0"/>
          <w:sz w:val="13"/>
          <w:szCs w:val="13"/>
        </w:rPr>
      </w:pPr>
      <w:r>
        <w:rPr>
          <w:rFonts w:ascii="仿宋" w:eastAsia="仿宋" w:hAnsi="仿宋" w:cs="Times New Roman" w:hint="eastAsia"/>
          <w:b/>
          <w:sz w:val="32"/>
          <w:szCs w:val="32"/>
        </w:rPr>
        <w:t>网络安全</w:t>
      </w:r>
      <w:r>
        <w:rPr>
          <w:rFonts w:ascii="仿宋" w:eastAsia="仿宋" w:hAnsi="仿宋" w:cs="Times New Roman" w:hint="eastAsia"/>
          <w:sz w:val="32"/>
          <w:szCs w:val="32"/>
        </w:rPr>
        <w:t>包括网络基础设施、网络运行、网络服务、信息安全等方面，是保障和促进信息社会健康发展的基础。面临网络基础设施安全隐患和网络犯罪等威胁。维护网络安全必须践行</w:t>
      </w:r>
      <w:r>
        <w:rPr>
          <w:rFonts w:ascii="仿宋" w:eastAsia="仿宋" w:hAnsi="仿宋" w:cs="Times New Roman"/>
          <w:sz w:val="32"/>
          <w:szCs w:val="32"/>
        </w:rPr>
        <w:t>“</w:t>
      </w:r>
      <w:r>
        <w:rPr>
          <w:rFonts w:ascii="仿宋" w:eastAsia="仿宋" w:hAnsi="仿宋" w:cs="Times New Roman" w:hint="eastAsia"/>
          <w:sz w:val="32"/>
          <w:szCs w:val="32"/>
        </w:rPr>
        <w:t>没有网络安全就没有国家安全</w:t>
      </w:r>
      <w:r>
        <w:rPr>
          <w:rFonts w:ascii="仿宋" w:eastAsia="仿宋" w:hAnsi="仿宋" w:cs="Times New Roman"/>
          <w:sz w:val="32"/>
          <w:szCs w:val="32"/>
        </w:rPr>
        <w:t>,</w:t>
      </w:r>
      <w:r>
        <w:rPr>
          <w:rFonts w:ascii="仿宋" w:eastAsia="仿宋" w:hAnsi="仿宋" w:cs="Times New Roman" w:hint="eastAsia"/>
          <w:sz w:val="32"/>
          <w:szCs w:val="32"/>
        </w:rPr>
        <w:t>没有信息化就没有现代化”的理念，强化依法治网、技术创新、国际合作等，树立网络空间主权意识。</w:t>
      </w:r>
    </w:p>
    <w:p w:rsidR="00910AF4" w:rsidRDefault="00CE692E">
      <w:pPr>
        <w:spacing w:line="560" w:lineRule="exact"/>
        <w:ind w:firstLineChars="200" w:firstLine="643"/>
        <w:rPr>
          <w:rFonts w:ascii="仿宋" w:eastAsia="仿宋" w:hAnsi="仿宋" w:cs="Times New Roman"/>
          <w:b/>
          <w:sz w:val="32"/>
          <w:szCs w:val="32"/>
        </w:rPr>
      </w:pPr>
      <w:r>
        <w:rPr>
          <w:rFonts w:ascii="仿宋" w:eastAsia="仿宋" w:hAnsi="仿宋" w:cs="Times New Roman" w:hint="eastAsia"/>
          <w:b/>
          <w:sz w:val="32"/>
          <w:szCs w:val="32"/>
        </w:rPr>
        <w:t>生态安全</w:t>
      </w:r>
      <w:r>
        <w:rPr>
          <w:rFonts w:ascii="仿宋" w:eastAsia="仿宋" w:hAnsi="仿宋" w:cs="Times New Roman" w:hint="eastAsia"/>
          <w:sz w:val="32"/>
          <w:szCs w:val="32"/>
        </w:rPr>
        <w:t>包括水、土地、大气、生物物种安全等方面，是人类生存发展的基本条件。面临生态破坏、环境污染、疫情等威胁。维护生态安全必须践行“绿水青山就是金山银山”理念，加强综合治理，筑牢国家生态安全屏障。</w:t>
      </w:r>
    </w:p>
    <w:p w:rsidR="00910AF4" w:rsidRDefault="00CE692E">
      <w:pPr>
        <w:spacing w:line="560" w:lineRule="exact"/>
        <w:ind w:firstLineChars="200" w:firstLine="643"/>
        <w:rPr>
          <w:rFonts w:ascii="仿宋" w:eastAsia="仿宋" w:hAnsi="仿宋" w:cs="Times New Roman"/>
          <w:b/>
          <w:sz w:val="32"/>
          <w:szCs w:val="32"/>
        </w:rPr>
      </w:pPr>
      <w:r>
        <w:rPr>
          <w:rFonts w:ascii="仿宋" w:eastAsia="仿宋" w:hAnsi="仿宋" w:cs="Times New Roman" w:hint="eastAsia"/>
          <w:b/>
          <w:sz w:val="32"/>
          <w:szCs w:val="32"/>
        </w:rPr>
        <w:t>资源安全</w:t>
      </w:r>
      <w:r>
        <w:rPr>
          <w:rFonts w:ascii="仿宋" w:eastAsia="仿宋" w:hAnsi="仿宋" w:cs="Times New Roman" w:hint="eastAsia"/>
          <w:sz w:val="32"/>
          <w:szCs w:val="32"/>
        </w:rPr>
        <w:t>包括可再生资源安全、不可再生资源安全等方面，是国家战略命脉和国家发展依托。面临供需矛盾大、对外依存度高、开发利用水平低等问题。维护资源安全必须坚持推进绿色发展、利用好两个市场和两种资源。</w:t>
      </w:r>
    </w:p>
    <w:p w:rsidR="00910AF4" w:rsidRDefault="00CE692E">
      <w:pPr>
        <w:spacing w:line="560" w:lineRule="exact"/>
        <w:ind w:firstLineChars="200" w:firstLine="643"/>
        <w:rPr>
          <w:rFonts w:ascii="仿宋" w:eastAsia="仿宋" w:hAnsi="仿宋" w:cs="Times New Roman"/>
          <w:b/>
          <w:sz w:val="32"/>
          <w:szCs w:val="32"/>
        </w:rPr>
      </w:pPr>
      <w:r>
        <w:rPr>
          <w:rFonts w:ascii="仿宋" w:eastAsia="仿宋" w:hAnsi="仿宋" w:cs="Times New Roman" w:hint="eastAsia"/>
          <w:b/>
          <w:sz w:val="32"/>
          <w:szCs w:val="32"/>
        </w:rPr>
        <w:t>核安全</w:t>
      </w:r>
      <w:r>
        <w:rPr>
          <w:rFonts w:ascii="仿宋" w:eastAsia="仿宋" w:hAnsi="仿宋" w:cs="Times New Roman" w:hint="eastAsia"/>
          <w:sz w:val="32"/>
          <w:szCs w:val="32"/>
        </w:rPr>
        <w:t>包括核材料、核设施、核技术、核扩散安全等方面，事关人类前途命运。面临核事故风险、涉核恐怖活动、</w:t>
      </w:r>
      <w:r>
        <w:rPr>
          <w:rFonts w:ascii="仿宋" w:eastAsia="仿宋" w:hAnsi="仿宋" w:cs="Times New Roman" w:hint="eastAsia"/>
          <w:sz w:val="32"/>
          <w:szCs w:val="32"/>
        </w:rPr>
        <w:lastRenderedPageBreak/>
        <w:t>核扩散威胁和核对抗挑战等。维护核安全必须强化政治投入、国家责任、国际合作、核安全文化建设，全面提升核技术能力。</w:t>
      </w:r>
    </w:p>
    <w:p w:rsidR="00910AF4" w:rsidRDefault="00CE692E">
      <w:pPr>
        <w:spacing w:line="560" w:lineRule="exact"/>
        <w:ind w:firstLineChars="200" w:firstLine="643"/>
        <w:rPr>
          <w:rFonts w:ascii="仿宋" w:eastAsia="仿宋" w:hAnsi="仿宋" w:cs="Times New Roman"/>
          <w:b/>
          <w:sz w:val="32"/>
          <w:szCs w:val="32"/>
        </w:rPr>
      </w:pPr>
      <w:r>
        <w:rPr>
          <w:rFonts w:ascii="仿宋" w:eastAsia="仿宋" w:hAnsi="仿宋" w:cs="Times New Roman" w:hint="eastAsia"/>
          <w:b/>
          <w:sz w:val="32"/>
          <w:szCs w:val="32"/>
        </w:rPr>
        <w:t>海外利益安全</w:t>
      </w:r>
      <w:r>
        <w:rPr>
          <w:rFonts w:ascii="仿宋" w:eastAsia="仿宋" w:hAnsi="仿宋" w:cs="Times New Roman" w:hint="eastAsia"/>
          <w:sz w:val="32"/>
          <w:szCs w:val="32"/>
        </w:rPr>
        <w:t>包括海外中国公民、机构、企业安全和正当权益，海外战略性利益安全等方面。面临冲突与政局动荡、国际恐怖主义、重大自然灾害、重大新发突发传染病疫情等威胁。维护海外利益安全是高水平对外开放的必然要求，必须提升海外安全保障能力，加强国际合作。</w:t>
      </w:r>
    </w:p>
    <w:p w:rsidR="00910AF4" w:rsidRDefault="00CE692E">
      <w:pPr>
        <w:spacing w:line="560" w:lineRule="exact"/>
        <w:ind w:firstLineChars="200" w:firstLine="643"/>
        <w:rPr>
          <w:rFonts w:ascii="仿宋" w:eastAsia="仿宋" w:hAnsi="仿宋" w:cs="Times New Roman"/>
          <w:sz w:val="32"/>
          <w:szCs w:val="32"/>
        </w:rPr>
      </w:pPr>
      <w:r>
        <w:rPr>
          <w:rFonts w:ascii="仿宋" w:eastAsia="仿宋" w:hAnsi="仿宋" w:cs="Times New Roman" w:hint="eastAsia"/>
          <w:b/>
          <w:sz w:val="32"/>
          <w:szCs w:val="32"/>
        </w:rPr>
        <w:t>新型领域安全</w:t>
      </w:r>
      <w:r>
        <w:rPr>
          <w:rFonts w:ascii="仿宋" w:eastAsia="仿宋" w:hAnsi="仿宋" w:cs="Times New Roman" w:hint="eastAsia"/>
          <w:sz w:val="32"/>
          <w:szCs w:val="32"/>
        </w:rPr>
        <w:t>包括太空、深海、极地、生物等发展探索、保护利用等，是未来国际竞争的新焦点。面临技术挑战、参与国际规则制定等问题。维护新型领域安全必须推进顶层设计、加快人才培养、深化国际合作等。</w:t>
      </w:r>
    </w:p>
    <w:p w:rsidR="00910AF4" w:rsidRDefault="00CE692E">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三、实施途径</w:t>
      </w:r>
    </w:p>
    <w:p w:rsidR="00910AF4" w:rsidRDefault="00CE692E">
      <w:pPr>
        <w:spacing w:line="560" w:lineRule="exact"/>
        <w:ind w:firstLineChars="200" w:firstLine="640"/>
        <w:rPr>
          <w:rFonts w:ascii="楷体" w:eastAsia="楷体" w:hAnsi="楷体" w:cs="楷体"/>
          <w:sz w:val="32"/>
        </w:rPr>
      </w:pPr>
      <w:r>
        <w:rPr>
          <w:rFonts w:ascii="楷体" w:eastAsia="楷体" w:hAnsi="楷体" w:cs="楷体" w:hint="eastAsia"/>
          <w:sz w:val="32"/>
        </w:rPr>
        <w:t>（一）开设专门课程</w:t>
      </w:r>
    </w:p>
    <w:p w:rsidR="00910AF4" w:rsidRDefault="00CE692E">
      <w:pPr>
        <w:spacing w:line="560" w:lineRule="exact"/>
        <w:ind w:firstLineChars="200" w:firstLine="640"/>
        <w:rPr>
          <w:rFonts w:ascii="仿宋" w:eastAsia="仿宋" w:hAnsi="仿宋" w:cs="Times New Roman"/>
          <w:b/>
          <w:bCs/>
          <w:sz w:val="32"/>
        </w:rPr>
      </w:pPr>
      <w:r>
        <w:rPr>
          <w:rFonts w:ascii="仿宋" w:eastAsia="仿宋" w:hAnsi="仿宋" w:cs="Times New Roman" w:hint="eastAsia"/>
          <w:sz w:val="32"/>
          <w:szCs w:val="32"/>
        </w:rPr>
        <w:t>高等学校依托校内相关教学科研机构，开设国家安全教育公共基础课。鼓励支持地方和中小学（含中职）挖掘和利用校内外国家安全教育资源，开设地方课程和校本课程。</w:t>
      </w:r>
    </w:p>
    <w:p w:rsidR="00910AF4" w:rsidRDefault="00CE692E">
      <w:pPr>
        <w:spacing w:line="560" w:lineRule="exact"/>
        <w:ind w:firstLineChars="200" w:firstLine="640"/>
        <w:rPr>
          <w:rFonts w:ascii="楷体" w:eastAsia="楷体" w:hAnsi="楷体" w:cs="楷体"/>
          <w:sz w:val="32"/>
        </w:rPr>
      </w:pPr>
      <w:r>
        <w:rPr>
          <w:rFonts w:ascii="楷体" w:eastAsia="楷体" w:hAnsi="楷体" w:cs="楷体" w:hint="eastAsia"/>
          <w:sz w:val="32"/>
        </w:rPr>
        <w:t>（二）开展专题教育</w:t>
      </w:r>
    </w:p>
    <w:p w:rsidR="00910AF4" w:rsidRDefault="00CE692E">
      <w:pPr>
        <w:spacing w:line="560" w:lineRule="exact"/>
        <w:ind w:firstLineChars="200" w:firstLine="640"/>
        <w:rPr>
          <w:rFonts w:ascii="等线" w:eastAsia="等线" w:hAnsi="等线" w:cs="Times New Roman"/>
        </w:rPr>
      </w:pPr>
      <w:r>
        <w:rPr>
          <w:rFonts w:ascii="仿宋" w:eastAsia="仿宋" w:hAnsi="仿宋" w:cs="Times New Roman" w:hint="eastAsia"/>
          <w:sz w:val="32"/>
          <w:szCs w:val="32"/>
        </w:rPr>
        <w:t>围绕</w:t>
      </w:r>
      <w:r>
        <w:rPr>
          <w:rFonts w:ascii="仿宋" w:eastAsia="仿宋" w:hAnsi="仿宋" w:cs="Times New Roman"/>
          <w:sz w:val="32"/>
          <w:szCs w:val="32"/>
        </w:rPr>
        <w:t>总体国家安全观</w:t>
      </w:r>
      <w:r>
        <w:rPr>
          <w:rFonts w:ascii="仿宋" w:eastAsia="仿宋" w:hAnsi="仿宋" w:cs="Times New Roman" w:hint="eastAsia"/>
          <w:sz w:val="32"/>
          <w:szCs w:val="32"/>
        </w:rPr>
        <w:t>和国家安全各</w:t>
      </w:r>
      <w:r>
        <w:rPr>
          <w:rFonts w:ascii="仿宋" w:eastAsia="仿宋" w:hAnsi="仿宋" w:cs="Times New Roman"/>
          <w:sz w:val="32"/>
          <w:szCs w:val="32"/>
        </w:rPr>
        <w:t>领域</w:t>
      </w:r>
      <w:r>
        <w:rPr>
          <w:rFonts w:ascii="仿宋" w:eastAsia="仿宋" w:hAnsi="仿宋" w:cs="Times New Roman" w:hint="eastAsia"/>
          <w:sz w:val="32"/>
          <w:szCs w:val="32"/>
        </w:rPr>
        <w:t>，确定综合性或特定领域的主题。通过</w:t>
      </w:r>
      <w:r>
        <w:rPr>
          <w:rFonts w:ascii="仿宋" w:eastAsia="仿宋" w:hAnsi="仿宋" w:cs="Times New Roman"/>
          <w:sz w:val="32"/>
          <w:szCs w:val="32"/>
        </w:rPr>
        <w:t>组织讲座、参观、调研</w:t>
      </w:r>
      <w:r>
        <w:rPr>
          <w:rFonts w:ascii="仿宋" w:eastAsia="仿宋" w:hAnsi="仿宋" w:cs="Times New Roman" w:hint="eastAsia"/>
          <w:sz w:val="32"/>
          <w:szCs w:val="32"/>
        </w:rPr>
        <w:t>、</w:t>
      </w:r>
      <w:r>
        <w:rPr>
          <w:rFonts w:ascii="仿宋" w:eastAsia="仿宋" w:hAnsi="仿宋" w:cs="Times New Roman"/>
          <w:sz w:val="32"/>
          <w:szCs w:val="32"/>
        </w:rPr>
        <w:t>体验式实践活动</w:t>
      </w:r>
      <w:r>
        <w:rPr>
          <w:rFonts w:ascii="仿宋" w:eastAsia="仿宋" w:hAnsi="仿宋" w:cs="Times New Roman" w:hint="eastAsia"/>
          <w:sz w:val="32"/>
          <w:szCs w:val="32"/>
        </w:rPr>
        <w:t>等方式，进行案例分析、实地考察、访谈探究、行动反思，</w:t>
      </w:r>
      <w:r>
        <w:rPr>
          <w:rFonts w:ascii="仿宋" w:eastAsia="仿宋" w:hAnsi="仿宋" w:cs="Times New Roman"/>
          <w:sz w:val="32"/>
          <w:szCs w:val="32"/>
        </w:rPr>
        <w:t>积极引导学生自主参与、体验感悟。</w:t>
      </w:r>
    </w:p>
    <w:p w:rsidR="00910AF4" w:rsidRDefault="00CE692E">
      <w:pPr>
        <w:spacing w:line="560" w:lineRule="exact"/>
        <w:ind w:firstLineChars="200" w:firstLine="640"/>
        <w:rPr>
          <w:rFonts w:ascii="楷体" w:eastAsia="楷体" w:hAnsi="楷体" w:cs="楷体"/>
          <w:sz w:val="32"/>
        </w:rPr>
      </w:pPr>
      <w:r>
        <w:rPr>
          <w:rFonts w:ascii="楷体" w:eastAsia="楷体" w:hAnsi="楷体" w:cs="楷体" w:hint="eastAsia"/>
          <w:sz w:val="32"/>
        </w:rPr>
        <w:t>（三）融入各学科专业教育教学</w:t>
      </w:r>
    </w:p>
    <w:p w:rsidR="00910AF4" w:rsidRDefault="00CE692E">
      <w:pPr>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中小学各学科课程标准、普通高等学校和职业院校公共</w:t>
      </w:r>
      <w:r>
        <w:rPr>
          <w:rFonts w:ascii="仿宋" w:eastAsia="仿宋" w:hAnsi="仿宋" w:cs="Times New Roman" w:hint="eastAsia"/>
          <w:sz w:val="32"/>
          <w:szCs w:val="32"/>
        </w:rPr>
        <w:lastRenderedPageBreak/>
        <w:t>基础课及相关专业课，要结合本学科本专业特点，明确国家安全教育相关内容和要求，纳入课程思政教学体系。</w:t>
      </w:r>
    </w:p>
    <w:p w:rsidR="00910AF4" w:rsidRDefault="00CE692E">
      <w:pPr>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各学科专业教师要强化国家安全意识，通过延伸、拓展学科知识，引导学生主动运用所学知识分析国家安全问题，着力强化学生国家安全意识，丰富国家安全知识；要理解总体国家安全观，掌握国家安全基础知识，结合学科专业领域特点,在课程中有机融入国家安全教育内容，避免简单添加、生硬联系,注重教学实效。</w:t>
      </w:r>
    </w:p>
    <w:p w:rsidR="00910AF4" w:rsidRDefault="00CE692E">
      <w:pPr>
        <w:spacing w:line="560" w:lineRule="exact"/>
        <w:ind w:firstLineChars="200" w:firstLine="640"/>
        <w:rPr>
          <w:rFonts w:ascii="楷体" w:eastAsia="楷体" w:hAnsi="楷体" w:cs="楷体"/>
          <w:sz w:val="32"/>
        </w:rPr>
      </w:pPr>
      <w:r>
        <w:rPr>
          <w:rFonts w:ascii="楷体" w:eastAsia="楷体" w:hAnsi="楷体" w:cs="楷体" w:hint="eastAsia"/>
          <w:sz w:val="32"/>
        </w:rPr>
        <w:t>（四）发挥校园文化作用</w:t>
      </w:r>
    </w:p>
    <w:p w:rsidR="00910AF4" w:rsidRDefault="00CE692E">
      <w:pPr>
        <w:spacing w:line="560" w:lineRule="exact"/>
        <w:ind w:firstLineChars="200" w:firstLine="640"/>
        <w:rPr>
          <w:rFonts w:ascii="等线" w:eastAsia="等线" w:hAnsi="等线" w:cs="Times New Roman"/>
        </w:rPr>
      </w:pPr>
      <w:r>
        <w:rPr>
          <w:rFonts w:ascii="仿宋" w:eastAsia="仿宋" w:hAnsi="仿宋" w:cs="Times New Roman" w:hint="eastAsia"/>
          <w:sz w:val="32"/>
          <w:szCs w:val="32"/>
        </w:rPr>
        <w:t>充分利用学校各类社团、报刊媒体、广播站、宣传栏等平台，实现国家安全知识传播常态化。鼓励和支持学校网站开设国家安全宣传专栏或在线学习平台,开发适合互联网、移动终端等新兴媒体传播手段的国家安全教育精品资源。结合入学教育、升旗仪式、军训、节日庆典、全民国家安全教育日等重要时间节点，组织开展形式多样的国家安全教育活动。</w:t>
      </w:r>
    </w:p>
    <w:p w:rsidR="00910AF4" w:rsidRDefault="00CE692E">
      <w:pPr>
        <w:spacing w:line="560" w:lineRule="exact"/>
        <w:ind w:firstLineChars="200" w:firstLine="640"/>
        <w:rPr>
          <w:rFonts w:ascii="楷体" w:eastAsia="楷体" w:hAnsi="楷体" w:cs="楷体"/>
          <w:sz w:val="32"/>
        </w:rPr>
      </w:pPr>
      <w:r>
        <w:rPr>
          <w:rFonts w:ascii="楷体" w:eastAsia="楷体" w:hAnsi="楷体" w:cs="楷体" w:hint="eastAsia"/>
          <w:sz w:val="32"/>
        </w:rPr>
        <w:t>（五）充分利用社会资源</w:t>
      </w:r>
    </w:p>
    <w:p w:rsidR="00910AF4" w:rsidRDefault="00CE692E">
      <w:pPr>
        <w:spacing w:line="560" w:lineRule="exact"/>
        <w:ind w:firstLineChars="200" w:firstLine="640"/>
        <w:rPr>
          <w:rFonts w:ascii="等线" w:eastAsia="等线" w:hAnsi="等线" w:cs="Times New Roman"/>
        </w:rPr>
      </w:pPr>
      <w:r>
        <w:rPr>
          <w:rFonts w:ascii="仿宋" w:eastAsia="仿宋" w:hAnsi="仿宋" w:cs="Times New Roman" w:hint="eastAsia"/>
          <w:sz w:val="32"/>
          <w:szCs w:val="32"/>
        </w:rPr>
        <w:t>充分发挥国家安全各领域专业人才、专业机构和行业企业的作用，开设专题讲座、指导学生实践活动、培训师资、提供专业咨询和体验服务等。有效利用各类场馆、基地、设施等，开发实践课程，组织现场教学，强化体验感受。</w:t>
      </w:r>
    </w:p>
    <w:p w:rsidR="00910AF4" w:rsidRDefault="00CE692E">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四、考试评价</w:t>
      </w:r>
    </w:p>
    <w:p w:rsidR="00910AF4" w:rsidRDefault="00CE692E">
      <w:pPr>
        <w:spacing w:line="560" w:lineRule="exact"/>
        <w:ind w:firstLineChars="200" w:firstLine="640"/>
        <w:rPr>
          <w:rFonts w:ascii="楷体" w:eastAsia="楷体" w:hAnsi="楷体" w:cs="楷体"/>
          <w:sz w:val="32"/>
        </w:rPr>
      </w:pPr>
      <w:r>
        <w:rPr>
          <w:rFonts w:ascii="楷体" w:eastAsia="楷体" w:hAnsi="楷体" w:cs="楷体" w:hint="eastAsia"/>
          <w:sz w:val="32"/>
        </w:rPr>
        <w:t>（一）评价原则</w:t>
      </w:r>
    </w:p>
    <w:p w:rsidR="00910AF4" w:rsidRDefault="00CE692E">
      <w:pPr>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坚持发展性，强化教育引导，激发学生学习热情，提升</w:t>
      </w:r>
      <w:r>
        <w:rPr>
          <w:rFonts w:ascii="仿宋" w:eastAsia="仿宋" w:hAnsi="仿宋" w:cs="Times New Roman" w:hint="eastAsia"/>
          <w:sz w:val="32"/>
          <w:szCs w:val="32"/>
        </w:rPr>
        <w:lastRenderedPageBreak/>
        <w:t>学生国家安全意识，增强爱国主义情感，杜绝随意打分、简单排名。</w:t>
      </w:r>
    </w:p>
    <w:p w:rsidR="00910AF4" w:rsidRDefault="00CE692E">
      <w:pPr>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坚持过程性，激发学生积极实践，提升学生维护国家安全能力，引导知行合一，避免单一考察知识概念。</w:t>
      </w:r>
    </w:p>
    <w:p w:rsidR="00910AF4" w:rsidRDefault="00CE692E">
      <w:pPr>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坚持多元性，注重自评与他评相结合、过程评价与结果评价相结合、定性评价与定量评价相结合，保证评价全面客观。</w:t>
      </w:r>
    </w:p>
    <w:p w:rsidR="00910AF4" w:rsidRDefault="00CE692E">
      <w:pPr>
        <w:spacing w:line="560" w:lineRule="exact"/>
        <w:ind w:firstLineChars="200" w:firstLine="640"/>
        <w:rPr>
          <w:rFonts w:ascii="楷体" w:eastAsia="楷体" w:hAnsi="楷体" w:cs="楷体"/>
          <w:sz w:val="32"/>
        </w:rPr>
      </w:pPr>
      <w:r>
        <w:rPr>
          <w:rFonts w:ascii="楷体" w:eastAsia="楷体" w:hAnsi="楷体" w:cs="楷体" w:hint="eastAsia"/>
          <w:sz w:val="32"/>
        </w:rPr>
        <w:t>（二）评价实施</w:t>
      </w:r>
    </w:p>
    <w:p w:rsidR="00910AF4" w:rsidRDefault="00CE692E">
      <w:pPr>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依据国家安全教育主要目标和主要内容，明确评价要求和评价要点，突出素养导向。将相关国家安全教育内容纳入不同阶段学生学业评价范畴。小学阶段侧重考察参与相关活动情况；中学阶段相关学科要把国家安全教育有关内容纳入考核评价范围，兼顾活动参与情况的考察；大学阶段采用多种方式进行课程考试，兼顾过程性考核。客观记录学生参与国家安全专题教育、课程学习和社会实践等活动中的态度、行为表现和学习成果，确保记录真实可靠,纳入学生综合素质档案。</w:t>
      </w:r>
    </w:p>
    <w:p w:rsidR="00910AF4" w:rsidRDefault="00CE692E">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五、管理与保障</w:t>
      </w:r>
    </w:p>
    <w:p w:rsidR="00910AF4" w:rsidRDefault="00CE692E">
      <w:pPr>
        <w:spacing w:line="560" w:lineRule="exact"/>
        <w:ind w:firstLineChars="200" w:firstLine="640"/>
        <w:rPr>
          <w:rFonts w:ascii="楷体" w:eastAsia="楷体" w:hAnsi="楷体" w:cs="楷体"/>
          <w:sz w:val="32"/>
        </w:rPr>
      </w:pPr>
      <w:r>
        <w:rPr>
          <w:rFonts w:ascii="楷体" w:eastAsia="楷体" w:hAnsi="楷体" w:cs="楷体" w:hint="eastAsia"/>
          <w:sz w:val="32"/>
        </w:rPr>
        <w:t>（一）组织领导</w:t>
      </w:r>
    </w:p>
    <w:p w:rsidR="00910AF4" w:rsidRDefault="00CE692E">
      <w:pPr>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在党委统一领导下，省级教育部门会同省级党委有关办事机构，做好本地中小学（含中职）国家安全教育顶层设计，明确工作任务、人员配备、责任机构、条件保障、经费投入、推进计划等。实行分级负责制，省级党委有关办事机构协调推动，省级教育部门牵头协调其他部门，统筹指导本地国家</w:t>
      </w:r>
      <w:r>
        <w:rPr>
          <w:rFonts w:ascii="仿宋" w:eastAsia="仿宋" w:hAnsi="仿宋" w:cs="Times New Roman" w:hint="eastAsia"/>
          <w:sz w:val="32"/>
          <w:szCs w:val="32"/>
        </w:rPr>
        <w:lastRenderedPageBreak/>
        <w:t>安全教育工作，地市、县相关部门负责组织落实，督促中小学（含中职）履行国家安全教育教学实施主体责任。</w:t>
      </w:r>
    </w:p>
    <w:p w:rsidR="00910AF4" w:rsidRDefault="00CE692E">
      <w:pPr>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高等学校党委负责</w:t>
      </w:r>
      <w:r>
        <w:rPr>
          <w:rFonts w:ascii="仿宋" w:eastAsia="仿宋" w:hAnsi="仿宋" w:cs="Times New Roman" w:hint="eastAsia"/>
          <w:bCs/>
          <w:sz w:val="32"/>
          <w:szCs w:val="32"/>
        </w:rPr>
        <w:t>本校</w:t>
      </w:r>
      <w:r>
        <w:rPr>
          <w:rFonts w:ascii="仿宋" w:eastAsia="仿宋" w:hAnsi="仿宋" w:cs="Times New Roman" w:hint="eastAsia"/>
          <w:sz w:val="32"/>
          <w:szCs w:val="32"/>
        </w:rPr>
        <w:t>国家安全教育的组织实施，在教师配备、经费投入等给予必要保障。</w:t>
      </w:r>
    </w:p>
    <w:p w:rsidR="00910AF4" w:rsidRDefault="00CE692E">
      <w:pPr>
        <w:spacing w:line="560" w:lineRule="exact"/>
        <w:ind w:firstLineChars="200" w:firstLine="640"/>
        <w:rPr>
          <w:rFonts w:ascii="楷体" w:eastAsia="楷体" w:hAnsi="楷体" w:cs="楷体"/>
          <w:sz w:val="32"/>
        </w:rPr>
      </w:pPr>
      <w:r>
        <w:rPr>
          <w:rFonts w:ascii="楷体" w:eastAsia="楷体" w:hAnsi="楷体" w:cs="楷体" w:hint="eastAsia"/>
          <w:sz w:val="32"/>
        </w:rPr>
        <w:t>（二）课时保障</w:t>
      </w:r>
    </w:p>
    <w:p w:rsidR="00910AF4" w:rsidRDefault="00CE692E">
      <w:pPr>
        <w:spacing w:line="560" w:lineRule="exact"/>
        <w:ind w:firstLineChars="200" w:firstLine="640"/>
        <w:rPr>
          <w:rFonts w:ascii="仿宋" w:eastAsia="仿宋" w:hAnsi="仿宋" w:cs="Times New Roman"/>
          <w:sz w:val="32"/>
          <w:szCs w:val="32"/>
          <w:u w:val="single"/>
        </w:rPr>
      </w:pPr>
      <w:r>
        <w:rPr>
          <w:rFonts w:ascii="仿宋" w:eastAsia="仿宋" w:hAnsi="仿宋" w:cs="Times New Roman" w:hint="eastAsia"/>
          <w:sz w:val="32"/>
          <w:szCs w:val="32"/>
        </w:rPr>
        <w:t>大中小学国家安全专题教育每学年不少于1次，每次不少于2课时。高等学校国家安全教育公共基础课不少于1学分</w:t>
      </w:r>
      <w:r>
        <w:rPr>
          <w:rFonts w:ascii="仿宋" w:eastAsia="仿宋" w:hAnsi="仿宋" w:cs="Times New Roman"/>
          <w:sz w:val="32"/>
          <w:szCs w:val="32"/>
        </w:rPr>
        <w:t>。</w:t>
      </w:r>
      <w:r>
        <w:rPr>
          <w:rFonts w:ascii="仿宋" w:eastAsia="仿宋" w:hAnsi="仿宋" w:cs="Times New Roman" w:hint="eastAsia"/>
          <w:sz w:val="32"/>
          <w:szCs w:val="32"/>
        </w:rPr>
        <w:t>小学、初中、高中（含中职）各学段国家安全教育内容安排原则上不少于32</w:t>
      </w:r>
      <w:r>
        <w:rPr>
          <w:rFonts w:ascii="仿宋" w:eastAsia="仿宋" w:hAnsi="仿宋" w:cs="Times New Roman"/>
          <w:sz w:val="32"/>
          <w:szCs w:val="32"/>
        </w:rPr>
        <w:t>课时</w:t>
      </w:r>
      <w:r>
        <w:rPr>
          <w:rFonts w:ascii="仿宋" w:eastAsia="仿宋" w:hAnsi="仿宋" w:cs="Times New Roman" w:hint="eastAsia"/>
          <w:sz w:val="32"/>
          <w:szCs w:val="32"/>
        </w:rPr>
        <w:t>，要统筹落实到课程标准和教材中。</w:t>
      </w:r>
    </w:p>
    <w:p w:rsidR="00910AF4" w:rsidRDefault="00CE692E">
      <w:pPr>
        <w:spacing w:line="560" w:lineRule="exact"/>
        <w:ind w:firstLineChars="200" w:firstLine="640"/>
        <w:rPr>
          <w:rFonts w:ascii="楷体" w:eastAsia="楷体" w:hAnsi="楷体" w:cs="楷体"/>
          <w:sz w:val="32"/>
        </w:rPr>
      </w:pPr>
      <w:r>
        <w:rPr>
          <w:rFonts w:ascii="楷体" w:eastAsia="楷体" w:hAnsi="楷体" w:cs="楷体" w:hint="eastAsia"/>
          <w:sz w:val="32"/>
        </w:rPr>
        <w:t>（三）督导检查</w:t>
      </w:r>
    </w:p>
    <w:p w:rsidR="00910AF4" w:rsidRDefault="00CE692E">
      <w:pPr>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把国家安全教育纳入教育督导体系，明确督导办法。各级教育督导部门要组织开展国家安全教育督导，着重检查教育实效，检验学生思想认识、态度情感、行为表现等方面的状况。将督导检查结果纳入年度考核范围。</w:t>
      </w:r>
    </w:p>
    <w:p w:rsidR="00910AF4" w:rsidRDefault="00CE692E">
      <w:pPr>
        <w:spacing w:line="560" w:lineRule="exact"/>
        <w:ind w:firstLineChars="200" w:firstLine="640"/>
        <w:rPr>
          <w:rFonts w:ascii="楷体" w:eastAsia="楷体" w:hAnsi="楷体" w:cs="楷体"/>
          <w:sz w:val="32"/>
        </w:rPr>
      </w:pPr>
      <w:r>
        <w:rPr>
          <w:rFonts w:ascii="楷体" w:eastAsia="楷体" w:hAnsi="楷体" w:cs="楷体" w:hint="eastAsia"/>
          <w:sz w:val="32"/>
        </w:rPr>
        <w:t>（四）专业指导</w:t>
      </w:r>
    </w:p>
    <w:p w:rsidR="00910AF4" w:rsidRDefault="00CE692E">
      <w:pPr>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全国国家安全教育指导委员会负责开展国家安全教育教学的研究、咨询、指导、评估、服务等工作，会同国家教材委员会相关专家委员会组织开展国家安全教育高等学校教材和中小学（含中职）读本审查。各地教育行政部门和学校通过开展典型培养、评优评先、学术研讨、经验交流等活动，进一步发挥示范引领作用。</w:t>
      </w:r>
    </w:p>
    <w:p w:rsidR="00910AF4" w:rsidRDefault="00CE692E">
      <w:pPr>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相关专业学术机构、学术团体加强国家安全教育的理论与实践研究、学术平台建设，组织开展学术交流、教学应用</w:t>
      </w:r>
      <w:r>
        <w:rPr>
          <w:rFonts w:ascii="仿宋" w:eastAsia="仿宋" w:hAnsi="仿宋" w:cs="Times New Roman" w:hint="eastAsia"/>
          <w:sz w:val="32"/>
          <w:szCs w:val="32"/>
        </w:rPr>
        <w:lastRenderedPageBreak/>
        <w:t>研究等。</w:t>
      </w:r>
    </w:p>
    <w:p w:rsidR="00910AF4" w:rsidRDefault="00CE692E">
      <w:pPr>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各级教研部门组织国家安全教育实施途径与方法的专项研究，探索学科有机融入、专题教育设计，有效指导教师教学。</w:t>
      </w:r>
    </w:p>
    <w:p w:rsidR="00910AF4" w:rsidRDefault="00CE692E">
      <w:pPr>
        <w:spacing w:line="560" w:lineRule="exact"/>
        <w:ind w:firstLineChars="200" w:firstLine="640"/>
        <w:rPr>
          <w:rFonts w:ascii="楷体" w:eastAsia="楷体" w:hAnsi="楷体" w:cs="楷体"/>
          <w:sz w:val="32"/>
        </w:rPr>
      </w:pPr>
      <w:r>
        <w:rPr>
          <w:rFonts w:ascii="楷体" w:eastAsia="楷体" w:hAnsi="楷体" w:cs="楷体" w:hint="eastAsia"/>
          <w:sz w:val="32"/>
        </w:rPr>
        <w:t>（五）资源开发</w:t>
      </w:r>
    </w:p>
    <w:p w:rsidR="00910AF4" w:rsidRDefault="00CE692E">
      <w:pPr>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国务院教育行政部门指导开发适合中小学（含中职）学生认知特点的国家安全教育读本，组织编写高等学校国家安全教育公共基础课教材。地方教育行政部门、学校和相关专业机构要综合运用信息技术手段，有针对性地开发配套的多媒体素材、案例库、课件、微课、专题网站、应用软件、微信公众号、在线开放课程等集成的数字化课程资源，确保资源形式与种类多样化。</w:t>
      </w:r>
    </w:p>
    <w:p w:rsidR="00910AF4" w:rsidRDefault="00CE692E">
      <w:pPr>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地方和学校应注重因地制宜，统筹利用现有资源，推动相关教育实践基地改造升级，拓展其国家安全教育功能，打造一批综合性教育实践基地和专题性教育实践基地。</w:t>
      </w:r>
    </w:p>
    <w:p w:rsidR="00910AF4" w:rsidRDefault="00CE692E">
      <w:pPr>
        <w:spacing w:line="560" w:lineRule="exact"/>
        <w:ind w:firstLineChars="200" w:firstLine="640"/>
        <w:rPr>
          <w:rFonts w:ascii="楷体" w:eastAsia="楷体" w:hAnsi="楷体" w:cs="楷体"/>
          <w:sz w:val="32"/>
        </w:rPr>
      </w:pPr>
      <w:r>
        <w:rPr>
          <w:rFonts w:ascii="楷体" w:eastAsia="楷体" w:hAnsi="楷体" w:cs="楷体" w:hint="eastAsia"/>
          <w:sz w:val="32"/>
        </w:rPr>
        <w:t>（六）师资队伍建设</w:t>
      </w:r>
    </w:p>
    <w:p w:rsidR="00910AF4" w:rsidRDefault="00CE692E">
      <w:pPr>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分级开展大中小学教师全员培训，将国家安全教育纳入“国培计划”、高等学校新入职教师培训、思政课教师培训等各级各类培训，强化每位教师的国家安全意识，提高实施国家安全教育的自觉性。</w:t>
      </w:r>
    </w:p>
    <w:p w:rsidR="00910AF4" w:rsidRDefault="00CE692E">
      <w:pPr>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分层次举办校级领导总体国家安全观专题研讨班，对国家安全教育关联度较高的学科教师进行专项培训，建设培训者队伍和专家库，提升实施国家安全教育的能力。</w:t>
      </w:r>
    </w:p>
    <w:p w:rsidR="00910AF4" w:rsidRDefault="00CE692E">
      <w:pPr>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选拔、培育一批专门从事国家安全教育的专业骨干教师；</w:t>
      </w:r>
      <w:r>
        <w:rPr>
          <w:rFonts w:ascii="仿宋" w:eastAsia="仿宋" w:hAnsi="仿宋" w:cs="Times New Roman" w:hint="eastAsia"/>
          <w:sz w:val="32"/>
          <w:szCs w:val="32"/>
        </w:rPr>
        <w:lastRenderedPageBreak/>
        <w:t>鼓励相关领域专家、思政课教师、相关学科教师，发挥专业特长，参与国家安全教育，形成专兼结合的国家安全教育师资队伍。</w:t>
      </w:r>
    </w:p>
    <w:p w:rsidR="00910AF4" w:rsidRDefault="00CE692E">
      <w:pPr>
        <w:spacing w:line="560"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鼓励支持</w:t>
      </w:r>
      <w:r>
        <w:rPr>
          <w:rFonts w:ascii="仿宋" w:eastAsia="仿宋" w:hAnsi="仿宋" w:cs="Times New Roman"/>
          <w:sz w:val="32"/>
          <w:szCs w:val="32"/>
        </w:rPr>
        <w:t>高等</w:t>
      </w:r>
      <w:r>
        <w:rPr>
          <w:rFonts w:ascii="仿宋" w:eastAsia="仿宋" w:hAnsi="仿宋" w:cs="Times New Roman" w:hint="eastAsia"/>
          <w:sz w:val="32"/>
          <w:szCs w:val="32"/>
        </w:rPr>
        <w:t>学</w:t>
      </w:r>
      <w:r>
        <w:rPr>
          <w:rFonts w:ascii="仿宋" w:eastAsia="仿宋" w:hAnsi="仿宋" w:cs="Times New Roman"/>
          <w:sz w:val="32"/>
          <w:szCs w:val="32"/>
        </w:rPr>
        <w:t>校设置国家安全教育</w:t>
      </w:r>
      <w:r>
        <w:rPr>
          <w:rFonts w:ascii="仿宋" w:eastAsia="仿宋" w:hAnsi="仿宋" w:cs="Times New Roman" w:hint="eastAsia"/>
          <w:sz w:val="32"/>
          <w:szCs w:val="32"/>
        </w:rPr>
        <w:t>专业或开设国家安全教育专业双学位，强化师范专业国家安全教育要求，培养从事国家安全教育专业人才</w:t>
      </w:r>
      <w:r>
        <w:rPr>
          <w:rFonts w:ascii="仿宋" w:eastAsia="仿宋" w:hAnsi="仿宋" w:cs="Times New Roman"/>
          <w:sz w:val="32"/>
          <w:szCs w:val="32"/>
        </w:rPr>
        <w:t>。</w:t>
      </w:r>
    </w:p>
    <w:p w:rsidR="00910AF4" w:rsidRDefault="00910AF4">
      <w:pPr>
        <w:spacing w:line="520" w:lineRule="exact"/>
        <w:ind w:firstLineChars="200" w:firstLine="640"/>
        <w:rPr>
          <w:rFonts w:ascii="仿宋" w:eastAsia="仿宋" w:hAnsi="仿宋" w:cs="Times New Roman"/>
          <w:sz w:val="32"/>
          <w:szCs w:val="32"/>
        </w:rPr>
      </w:pPr>
    </w:p>
    <w:p w:rsidR="00910AF4" w:rsidRDefault="00910AF4">
      <w:pPr>
        <w:spacing w:line="520" w:lineRule="exact"/>
        <w:ind w:firstLineChars="200" w:firstLine="640"/>
        <w:rPr>
          <w:rFonts w:ascii="仿宋" w:eastAsia="仿宋" w:hAnsi="仿宋" w:cs="Times New Roman"/>
          <w:sz w:val="32"/>
          <w:szCs w:val="32"/>
        </w:rPr>
      </w:pPr>
    </w:p>
    <w:p w:rsidR="00910AF4" w:rsidRDefault="00910AF4">
      <w:pPr>
        <w:spacing w:line="520" w:lineRule="exact"/>
        <w:ind w:firstLineChars="200" w:firstLine="640"/>
        <w:rPr>
          <w:rFonts w:ascii="仿宋" w:eastAsia="仿宋" w:hAnsi="仿宋" w:cs="Times New Roman"/>
          <w:sz w:val="32"/>
          <w:szCs w:val="32"/>
        </w:rPr>
      </w:pPr>
    </w:p>
    <w:p w:rsidR="00910AF4" w:rsidRDefault="00910AF4">
      <w:pPr>
        <w:rPr>
          <w:rFonts w:ascii="黑体" w:eastAsia="黑体" w:hAnsi="黑体"/>
          <w:bCs/>
          <w:sz w:val="32"/>
          <w:szCs w:val="32"/>
        </w:rPr>
        <w:sectPr w:rsidR="00910AF4">
          <w:footerReference w:type="default" r:id="rId8"/>
          <w:pgSz w:w="11906" w:h="16838"/>
          <w:pgMar w:top="1440" w:right="1800" w:bottom="1440" w:left="1800" w:header="851" w:footer="992" w:gutter="0"/>
          <w:pgNumType w:start="1"/>
          <w:cols w:space="425"/>
          <w:docGrid w:type="lines" w:linePitch="312"/>
        </w:sectPr>
      </w:pPr>
    </w:p>
    <w:p w:rsidR="00910AF4" w:rsidRDefault="00CE692E">
      <w:pPr>
        <w:rPr>
          <w:rFonts w:ascii="黑体" w:eastAsia="黑体" w:hAnsi="黑体"/>
          <w:bCs/>
          <w:sz w:val="32"/>
          <w:szCs w:val="32"/>
        </w:rPr>
      </w:pPr>
      <w:r>
        <w:rPr>
          <w:rFonts w:ascii="黑体" w:eastAsia="黑体" w:hAnsi="黑体" w:hint="eastAsia"/>
          <w:bCs/>
          <w:sz w:val="32"/>
          <w:szCs w:val="32"/>
        </w:rPr>
        <w:lastRenderedPageBreak/>
        <w:t>附录</w:t>
      </w:r>
    </w:p>
    <w:p w:rsidR="00910AF4" w:rsidRDefault="00910AF4">
      <w:pPr>
        <w:jc w:val="center"/>
        <w:rPr>
          <w:rFonts w:ascii="黑体" w:eastAsia="黑体" w:hAnsi="黑体"/>
          <w:b/>
          <w:sz w:val="48"/>
          <w:szCs w:val="48"/>
        </w:rPr>
      </w:pPr>
    </w:p>
    <w:p w:rsidR="00910AF4" w:rsidRDefault="00910AF4">
      <w:pPr>
        <w:jc w:val="center"/>
        <w:rPr>
          <w:rFonts w:ascii="黑体" w:eastAsia="黑体" w:hAnsi="黑体"/>
          <w:b/>
          <w:sz w:val="48"/>
          <w:szCs w:val="48"/>
        </w:rPr>
      </w:pPr>
    </w:p>
    <w:p w:rsidR="00910AF4" w:rsidRDefault="00910AF4">
      <w:pPr>
        <w:jc w:val="center"/>
        <w:rPr>
          <w:rFonts w:ascii="方正小标宋简体" w:eastAsia="方正小标宋简体" w:hAnsi="方正小标宋简体" w:cs="方正小标宋简体"/>
          <w:bCs/>
          <w:sz w:val="44"/>
          <w:szCs w:val="44"/>
        </w:rPr>
      </w:pPr>
    </w:p>
    <w:p w:rsidR="00910AF4" w:rsidRDefault="00910AF4">
      <w:pPr>
        <w:jc w:val="center"/>
        <w:rPr>
          <w:rFonts w:ascii="方正小标宋简体" w:eastAsia="方正小标宋简体" w:hAnsi="方正小标宋简体" w:cs="方正小标宋简体"/>
          <w:bCs/>
          <w:sz w:val="44"/>
          <w:szCs w:val="44"/>
        </w:rPr>
      </w:pPr>
    </w:p>
    <w:p w:rsidR="00910AF4" w:rsidRDefault="00CE692E">
      <w:pPr>
        <w:jc w:val="center"/>
        <w:rPr>
          <w:rFonts w:ascii="楷体" w:eastAsia="楷体" w:hAnsi="楷体"/>
          <w:b/>
          <w:sz w:val="44"/>
          <w:szCs w:val="44"/>
        </w:rPr>
      </w:pPr>
      <w:r>
        <w:rPr>
          <w:rFonts w:ascii="方正小标宋简体" w:eastAsia="方正小标宋简体" w:hAnsi="方正小标宋简体" w:cs="方正小标宋简体" w:hint="eastAsia"/>
          <w:bCs/>
          <w:sz w:val="44"/>
          <w:szCs w:val="44"/>
        </w:rPr>
        <w:t>国家安全教育知识要点</w:t>
      </w:r>
    </w:p>
    <w:p w:rsidR="00910AF4" w:rsidRDefault="00910AF4">
      <w:pPr>
        <w:widowControl/>
        <w:jc w:val="left"/>
        <w:rPr>
          <w:rFonts w:ascii="楷体" w:eastAsia="楷体" w:hAnsi="楷体"/>
          <w:b/>
          <w:sz w:val="36"/>
        </w:rPr>
      </w:pPr>
    </w:p>
    <w:p w:rsidR="00910AF4" w:rsidRDefault="00910AF4">
      <w:pPr>
        <w:widowControl/>
        <w:jc w:val="left"/>
        <w:rPr>
          <w:rFonts w:ascii="楷体" w:eastAsia="楷体" w:hAnsi="楷体"/>
          <w:b/>
          <w:sz w:val="36"/>
        </w:rPr>
      </w:pPr>
    </w:p>
    <w:p w:rsidR="00910AF4" w:rsidRDefault="00910AF4">
      <w:pPr>
        <w:widowControl/>
        <w:jc w:val="left"/>
        <w:rPr>
          <w:rFonts w:ascii="楷体" w:eastAsia="楷体" w:hAnsi="楷体"/>
          <w:b/>
          <w:sz w:val="36"/>
        </w:rPr>
      </w:pPr>
    </w:p>
    <w:p w:rsidR="00910AF4" w:rsidRDefault="00910AF4">
      <w:pPr>
        <w:spacing w:line="320" w:lineRule="exact"/>
        <w:jc w:val="center"/>
        <w:rPr>
          <w:rFonts w:ascii="黑体" w:eastAsia="黑体" w:hAnsi="黑体"/>
          <w:b/>
          <w:kern w:val="0"/>
          <w:sz w:val="36"/>
          <w:szCs w:val="28"/>
        </w:rPr>
        <w:sectPr w:rsidR="00910AF4">
          <w:footerReference w:type="default" r:id="rId9"/>
          <w:pgSz w:w="16838" w:h="11906" w:orient="landscape"/>
          <w:pgMar w:top="1800" w:right="1440" w:bottom="1800" w:left="1440" w:header="851" w:footer="992" w:gutter="0"/>
          <w:cols w:space="425"/>
          <w:docGrid w:type="lines" w:linePitch="312"/>
        </w:sectPr>
      </w:pPr>
    </w:p>
    <w:tbl>
      <w:tblPr>
        <w:tblStyle w:val="af"/>
        <w:tblW w:w="13838" w:type="dxa"/>
        <w:tblLayout w:type="fixed"/>
        <w:tblLook w:val="04A0" w:firstRow="1" w:lastRow="0" w:firstColumn="1" w:lastColumn="0" w:noHBand="0" w:noVBand="1"/>
      </w:tblPr>
      <w:tblGrid>
        <w:gridCol w:w="497"/>
        <w:gridCol w:w="200"/>
        <w:gridCol w:w="570"/>
        <w:gridCol w:w="180"/>
        <w:gridCol w:w="2955"/>
        <w:gridCol w:w="67"/>
        <w:gridCol w:w="4586"/>
        <w:gridCol w:w="12"/>
        <w:gridCol w:w="1379"/>
        <w:gridCol w:w="1343"/>
        <w:gridCol w:w="2042"/>
        <w:gridCol w:w="7"/>
      </w:tblGrid>
      <w:tr w:rsidR="00910AF4">
        <w:trPr>
          <w:trHeight w:val="215"/>
        </w:trPr>
        <w:tc>
          <w:tcPr>
            <w:tcW w:w="13838" w:type="dxa"/>
            <w:gridSpan w:val="12"/>
            <w:tcBorders>
              <w:top w:val="single" w:sz="12" w:space="0" w:color="auto"/>
              <w:bottom w:val="single" w:sz="12" w:space="0" w:color="auto"/>
            </w:tcBorders>
            <w:shd w:val="clear" w:color="auto" w:fill="DBDBDB" w:themeFill="accent3" w:themeFillTint="66"/>
            <w:vAlign w:val="center"/>
          </w:tcPr>
          <w:p w:rsidR="00910AF4" w:rsidRDefault="00CE692E">
            <w:pPr>
              <w:jc w:val="center"/>
              <w:rPr>
                <w:rFonts w:ascii="黑体" w:eastAsia="黑体" w:hAnsi="黑体" w:cs="Times New Roman"/>
                <w:b/>
                <w:kern w:val="0"/>
                <w:sz w:val="28"/>
                <w:szCs w:val="28"/>
              </w:rPr>
            </w:pPr>
            <w:r>
              <w:rPr>
                <w:rFonts w:ascii="黑体" w:eastAsia="黑体" w:hAnsi="黑体" w:cs="Times New Roman" w:hint="eastAsia"/>
                <w:b/>
                <w:kern w:val="0"/>
                <w:sz w:val="28"/>
                <w:szCs w:val="28"/>
              </w:rPr>
              <w:lastRenderedPageBreak/>
              <w:t>总体国家安全观总论</w:t>
            </w:r>
          </w:p>
        </w:tc>
      </w:tr>
      <w:tr w:rsidR="00910AF4">
        <w:trPr>
          <w:trHeight w:val="210"/>
        </w:trPr>
        <w:tc>
          <w:tcPr>
            <w:tcW w:w="697"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领域</w:t>
            </w:r>
          </w:p>
        </w:tc>
        <w:tc>
          <w:tcPr>
            <w:tcW w:w="750"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知识类别</w:t>
            </w:r>
          </w:p>
        </w:tc>
        <w:tc>
          <w:tcPr>
            <w:tcW w:w="7608" w:type="dxa"/>
            <w:gridSpan w:val="3"/>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知识要点</w:t>
            </w:r>
          </w:p>
        </w:tc>
        <w:tc>
          <w:tcPr>
            <w:tcW w:w="1391"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开始讲授起点学段建议</w:t>
            </w:r>
          </w:p>
        </w:tc>
        <w:tc>
          <w:tcPr>
            <w:tcW w:w="3392" w:type="dxa"/>
            <w:gridSpan w:val="3"/>
            <w:tcBorders>
              <w:top w:val="single" w:sz="12" w:space="0" w:color="auto"/>
            </w:tcBorders>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中小学（含中职）学科覆盖建议</w:t>
            </w:r>
          </w:p>
          <w:p w:rsidR="00910AF4" w:rsidRDefault="00CE692E">
            <w:pPr>
              <w:jc w:val="center"/>
              <w:rPr>
                <w:rFonts w:ascii="黑体" w:eastAsia="黑体" w:hAnsi="黑体" w:cs="Times New Roman"/>
                <w:b/>
                <w:kern w:val="0"/>
                <w:sz w:val="20"/>
                <w:szCs w:val="20"/>
              </w:rPr>
            </w:pPr>
            <w:r>
              <w:rPr>
                <w:rFonts w:ascii="宋体" w:eastAsia="宋体" w:hAnsi="宋体" w:cs="宋体" w:hint="eastAsia"/>
                <w:bCs/>
                <w:kern w:val="0"/>
                <w:sz w:val="18"/>
                <w:szCs w:val="18"/>
              </w:rPr>
              <w:t>（大学在公共基础课中全面落实，各学科专业主动结合相关内容落实）</w:t>
            </w:r>
          </w:p>
        </w:tc>
      </w:tr>
      <w:tr w:rsidR="00910AF4">
        <w:trPr>
          <w:trHeight w:val="58"/>
        </w:trPr>
        <w:tc>
          <w:tcPr>
            <w:tcW w:w="697" w:type="dxa"/>
            <w:gridSpan w:val="2"/>
            <w:vMerge/>
          </w:tcPr>
          <w:p w:rsidR="00910AF4" w:rsidRDefault="00910AF4">
            <w:pPr>
              <w:rPr>
                <w:rFonts w:ascii="等线" w:eastAsia="等线" w:hAnsi="等线" w:cs="Times New Roman"/>
                <w:kern w:val="0"/>
                <w:sz w:val="20"/>
                <w:szCs w:val="20"/>
              </w:rPr>
            </w:pPr>
          </w:p>
        </w:tc>
        <w:tc>
          <w:tcPr>
            <w:tcW w:w="750" w:type="dxa"/>
            <w:gridSpan w:val="2"/>
            <w:vMerge/>
          </w:tcPr>
          <w:p w:rsidR="00910AF4" w:rsidRDefault="00910AF4">
            <w:pPr>
              <w:rPr>
                <w:rFonts w:ascii="等线" w:eastAsia="等线" w:hAnsi="等线" w:cs="Times New Roman"/>
                <w:kern w:val="0"/>
                <w:sz w:val="20"/>
                <w:szCs w:val="20"/>
              </w:rPr>
            </w:pPr>
          </w:p>
        </w:tc>
        <w:tc>
          <w:tcPr>
            <w:tcW w:w="3022" w:type="dxa"/>
            <w:gridSpan w:val="2"/>
            <w:vAlign w:val="center"/>
          </w:tcPr>
          <w:p w:rsidR="00910AF4" w:rsidRDefault="00CE692E">
            <w:pPr>
              <w:jc w:val="center"/>
              <w:rPr>
                <w:rFonts w:ascii="黑体" w:eastAsia="黑体" w:hAnsi="黑体" w:cs="Times New Roman"/>
                <w:kern w:val="0"/>
                <w:sz w:val="20"/>
                <w:szCs w:val="21"/>
              </w:rPr>
            </w:pPr>
            <w:r>
              <w:rPr>
                <w:rFonts w:ascii="黑体" w:eastAsia="黑体" w:hAnsi="黑体" w:cs="Times New Roman" w:hint="eastAsia"/>
                <w:kern w:val="0"/>
                <w:sz w:val="20"/>
                <w:szCs w:val="21"/>
              </w:rPr>
              <w:t>一级知识点</w:t>
            </w:r>
          </w:p>
        </w:tc>
        <w:tc>
          <w:tcPr>
            <w:tcW w:w="4586" w:type="dxa"/>
            <w:vAlign w:val="center"/>
          </w:tcPr>
          <w:p w:rsidR="00910AF4" w:rsidRDefault="00CE692E">
            <w:pPr>
              <w:jc w:val="center"/>
              <w:rPr>
                <w:rFonts w:ascii="黑体" w:eastAsia="黑体" w:hAnsi="黑体" w:cs="Times New Roman"/>
                <w:kern w:val="0"/>
                <w:sz w:val="20"/>
                <w:szCs w:val="21"/>
              </w:rPr>
            </w:pPr>
            <w:r>
              <w:rPr>
                <w:rFonts w:ascii="黑体" w:eastAsia="黑体" w:hAnsi="黑体" w:cs="Times New Roman" w:hint="eastAsia"/>
                <w:kern w:val="0"/>
                <w:sz w:val="20"/>
                <w:szCs w:val="21"/>
              </w:rPr>
              <w:t>二级知识点</w:t>
            </w:r>
          </w:p>
        </w:tc>
        <w:tc>
          <w:tcPr>
            <w:tcW w:w="1391" w:type="dxa"/>
            <w:gridSpan w:val="2"/>
            <w:vMerge/>
          </w:tcPr>
          <w:p w:rsidR="00910AF4" w:rsidRDefault="00910AF4">
            <w:pPr>
              <w:jc w:val="center"/>
              <w:rPr>
                <w:rFonts w:ascii="等线" w:eastAsia="等线" w:hAnsi="等线" w:cs="Times New Roman"/>
                <w:kern w:val="0"/>
                <w:sz w:val="20"/>
                <w:szCs w:val="20"/>
              </w:rPr>
            </w:pPr>
          </w:p>
        </w:tc>
        <w:tc>
          <w:tcPr>
            <w:tcW w:w="1343" w:type="dxa"/>
          </w:tcPr>
          <w:p w:rsidR="00910AF4" w:rsidRDefault="00CE692E">
            <w:pPr>
              <w:jc w:val="center"/>
              <w:rPr>
                <w:rFonts w:ascii="等线" w:eastAsia="等线" w:hAnsi="等线" w:cs="Times New Roman"/>
                <w:kern w:val="0"/>
                <w:sz w:val="20"/>
                <w:szCs w:val="20"/>
              </w:rPr>
            </w:pPr>
            <w:r>
              <w:rPr>
                <w:rFonts w:ascii="等线" w:eastAsia="等线" w:hAnsi="等线" w:cs="Times New Roman" w:hint="eastAsia"/>
                <w:b/>
                <w:kern w:val="0"/>
                <w:sz w:val="20"/>
                <w:szCs w:val="20"/>
              </w:rPr>
              <w:t>主要学科</w:t>
            </w:r>
          </w:p>
        </w:tc>
        <w:tc>
          <w:tcPr>
            <w:tcW w:w="2049" w:type="dxa"/>
            <w:gridSpan w:val="2"/>
          </w:tcPr>
          <w:p w:rsidR="00910AF4" w:rsidRDefault="00CE692E">
            <w:pPr>
              <w:jc w:val="center"/>
              <w:rPr>
                <w:rFonts w:ascii="等线" w:eastAsia="等线" w:hAnsi="等线" w:cs="Times New Roman"/>
                <w:kern w:val="0"/>
                <w:sz w:val="20"/>
                <w:szCs w:val="20"/>
              </w:rPr>
            </w:pPr>
            <w:r>
              <w:rPr>
                <w:rFonts w:ascii="等线" w:eastAsia="等线" w:hAnsi="等线" w:cs="Times New Roman" w:hint="eastAsia"/>
                <w:b/>
                <w:kern w:val="0"/>
                <w:sz w:val="20"/>
                <w:szCs w:val="20"/>
              </w:rPr>
              <w:t>全学段相关学科</w:t>
            </w:r>
          </w:p>
        </w:tc>
      </w:tr>
      <w:tr w:rsidR="00910AF4">
        <w:trPr>
          <w:trHeight w:val="90"/>
        </w:trPr>
        <w:tc>
          <w:tcPr>
            <w:tcW w:w="697" w:type="dxa"/>
            <w:gridSpan w:val="2"/>
            <w:vMerge w:val="restart"/>
            <w:vAlign w:val="center"/>
          </w:tcPr>
          <w:p w:rsidR="00910AF4" w:rsidRDefault="00CE692E">
            <w:pPr>
              <w:jc w:val="center"/>
              <w:rPr>
                <w:rFonts w:ascii="黑体" w:eastAsia="黑体" w:hAnsi="黑体" w:cs="Times New Roman"/>
                <w:b/>
                <w:kern w:val="0"/>
                <w:sz w:val="28"/>
                <w:szCs w:val="28"/>
              </w:rPr>
            </w:pPr>
            <w:r>
              <w:rPr>
                <w:rFonts w:ascii="黑体" w:eastAsia="黑体" w:hAnsi="黑体" w:cs="Times New Roman" w:hint="eastAsia"/>
                <w:b/>
                <w:kern w:val="0"/>
                <w:sz w:val="28"/>
                <w:szCs w:val="28"/>
              </w:rPr>
              <w:t>总体国家安全观总</w:t>
            </w:r>
            <w:r>
              <w:rPr>
                <w:rFonts w:ascii="黑体" w:eastAsia="黑体" w:hAnsi="黑体" w:cs="Times New Roman" w:hint="eastAsia"/>
                <w:b/>
                <w:kern w:val="0"/>
                <w:sz w:val="28"/>
                <w:szCs w:val="28"/>
              </w:rPr>
              <w:lastRenderedPageBreak/>
              <w:t>论</w:t>
            </w: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lastRenderedPageBreak/>
              <w:t>国家安全的重要性</w:t>
            </w: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直接关乎国家主权独立和领土完整</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r>
              <w:rPr>
                <w:rStyle w:val="af2"/>
                <w:rFonts w:ascii="宋体" w:eastAsia="宋体" w:hAnsi="宋体" w:cs="Times New Roman" w:hint="eastAsia"/>
                <w:kern w:val="0"/>
                <w:sz w:val="20"/>
                <w:szCs w:val="21"/>
              </w:rPr>
              <w:footnoteReference w:id="1"/>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历史、语文、地理、</w:t>
            </w:r>
          </w:p>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科学</w:t>
            </w:r>
            <w:r>
              <w:rPr>
                <w:rStyle w:val="af2"/>
                <w:rFonts w:ascii="宋体" w:eastAsia="宋体" w:hAnsi="宋体" w:cs="Times New Roman" w:hint="eastAsia"/>
                <w:kern w:val="0"/>
                <w:sz w:val="20"/>
                <w:szCs w:val="21"/>
              </w:rPr>
              <w:footnoteReference w:id="2"/>
            </w:r>
          </w:p>
        </w:tc>
      </w:tr>
      <w:tr w:rsidR="00910AF4">
        <w:trPr>
          <w:trHeight w:val="556"/>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人民安居乐业、幸福生活的保障</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历史、语文、地理</w:t>
            </w:r>
          </w:p>
        </w:tc>
      </w:tr>
      <w:tr w:rsidR="00910AF4">
        <w:trPr>
          <w:trHeight w:val="646"/>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社会稳定、长治久安的基石</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历史、语文、地理</w:t>
            </w:r>
          </w:p>
        </w:tc>
      </w:tr>
      <w:tr w:rsidR="00910AF4">
        <w:trPr>
          <w:trHeight w:val="356"/>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实现中华民族伟大复兴中国梦的重要前提</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历史、语文、地理、科学、信息科技、信息技术</w:t>
            </w:r>
            <w:r>
              <w:rPr>
                <w:rStyle w:val="af2"/>
                <w:rFonts w:ascii="宋体" w:eastAsia="宋体" w:hAnsi="宋体" w:cs="Times New Roman" w:hint="eastAsia"/>
                <w:kern w:val="0"/>
                <w:sz w:val="20"/>
                <w:szCs w:val="21"/>
              </w:rPr>
              <w:footnoteReference w:id="3"/>
            </w:r>
          </w:p>
        </w:tc>
      </w:tr>
      <w:tr w:rsidR="00910AF4">
        <w:trPr>
          <w:trHeight w:val="184"/>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总体国家安全观内涵</w:t>
            </w:r>
          </w:p>
        </w:tc>
        <w:tc>
          <w:tcPr>
            <w:tcW w:w="3022" w:type="dxa"/>
            <w:gridSpan w:val="2"/>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总体</w:t>
            </w:r>
            <w:r>
              <w:rPr>
                <w:rFonts w:ascii="楷体" w:eastAsia="楷体" w:hAnsi="楷体" w:cs="Times New Roman"/>
                <w:kern w:val="0"/>
                <w:sz w:val="20"/>
                <w:szCs w:val="21"/>
              </w:rPr>
              <w:t>国家安全</w:t>
            </w:r>
            <w:r>
              <w:rPr>
                <w:rFonts w:ascii="楷体" w:eastAsia="楷体" w:hAnsi="楷体" w:cs="Times New Roman" w:hint="eastAsia"/>
                <w:kern w:val="0"/>
                <w:sz w:val="20"/>
                <w:szCs w:val="21"/>
              </w:rPr>
              <w:t>观是</w:t>
            </w:r>
            <w:r>
              <w:rPr>
                <w:rFonts w:ascii="楷体" w:eastAsia="楷体" w:hAnsi="楷体" w:cs="Times New Roman"/>
                <w:kern w:val="0"/>
                <w:sz w:val="20"/>
                <w:szCs w:val="21"/>
              </w:rPr>
              <w:t>习</w:t>
            </w:r>
            <w:r>
              <w:rPr>
                <w:rFonts w:ascii="楷体" w:eastAsia="楷体" w:hAnsi="楷体" w:cs="Times New Roman" w:hint="eastAsia"/>
                <w:kern w:val="0"/>
                <w:sz w:val="20"/>
                <w:szCs w:val="21"/>
              </w:rPr>
              <w:t>近平新时代中国特色社会主义思想的重要组成</w:t>
            </w:r>
            <w:r>
              <w:rPr>
                <w:rFonts w:ascii="楷体" w:eastAsia="楷体" w:hAnsi="楷体" w:cs="Times New Roman"/>
                <w:kern w:val="0"/>
                <w:sz w:val="20"/>
                <w:szCs w:val="21"/>
              </w:rPr>
              <w:t>部分</w:t>
            </w:r>
            <w:r>
              <w:rPr>
                <w:rFonts w:ascii="楷体" w:eastAsia="楷体" w:hAnsi="楷体" w:cs="Times New Roman" w:hint="eastAsia"/>
                <w:kern w:val="0"/>
                <w:sz w:val="20"/>
                <w:szCs w:val="21"/>
              </w:rPr>
              <w:t>；国家安全内涵十分丰富，涵盖领域广泛</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涉及政治安全、国土安全、军事安全、经济安全、文化安全、社会安全、科技安全、网络安全、生态安全、资源安全、核安全、海外利益安全等领域，以及新型领域安全（深海、极地、太空、生物等）</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历史、语文、地理、科学、信息科技、信息技术</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各领域安全相互关联、相互支撑，是有机整体</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五大要素：</w:t>
            </w:r>
            <w:r>
              <w:rPr>
                <w:rFonts w:ascii="楷体" w:eastAsia="楷体" w:hAnsi="楷体" w:cs="Times New Roman"/>
                <w:kern w:val="0"/>
                <w:sz w:val="20"/>
                <w:szCs w:val="21"/>
              </w:rPr>
              <w:t>以人民安全为宗旨</w:t>
            </w:r>
            <w:r>
              <w:rPr>
                <w:rFonts w:ascii="楷体" w:eastAsia="楷体" w:hAnsi="楷体" w:cs="Times New Roman" w:hint="eastAsia"/>
                <w:kern w:val="0"/>
                <w:sz w:val="20"/>
                <w:szCs w:val="21"/>
              </w:rPr>
              <w:t>，</w:t>
            </w:r>
            <w:r>
              <w:rPr>
                <w:rFonts w:ascii="楷体" w:eastAsia="楷体" w:hAnsi="楷体" w:cs="Times New Roman"/>
                <w:kern w:val="0"/>
                <w:sz w:val="20"/>
                <w:szCs w:val="21"/>
              </w:rPr>
              <w:t>以政治安全为根本</w:t>
            </w:r>
            <w:r>
              <w:rPr>
                <w:rFonts w:ascii="楷体" w:eastAsia="楷体" w:hAnsi="楷体" w:cs="Times New Roman" w:hint="eastAsia"/>
                <w:kern w:val="0"/>
                <w:sz w:val="20"/>
                <w:szCs w:val="21"/>
              </w:rPr>
              <w:t>，</w:t>
            </w:r>
            <w:r>
              <w:rPr>
                <w:rFonts w:ascii="楷体" w:eastAsia="楷体" w:hAnsi="楷体" w:cs="Times New Roman"/>
                <w:kern w:val="0"/>
                <w:sz w:val="20"/>
                <w:szCs w:val="21"/>
              </w:rPr>
              <w:t>以经济安全为基础</w:t>
            </w:r>
            <w:r>
              <w:rPr>
                <w:rFonts w:ascii="楷体" w:eastAsia="楷体" w:hAnsi="楷体" w:cs="Times New Roman" w:hint="eastAsia"/>
                <w:kern w:val="0"/>
                <w:sz w:val="20"/>
                <w:szCs w:val="21"/>
              </w:rPr>
              <w:t>，</w:t>
            </w:r>
            <w:r>
              <w:rPr>
                <w:rFonts w:ascii="楷体" w:eastAsia="楷体" w:hAnsi="楷体" w:cs="Times New Roman"/>
                <w:kern w:val="0"/>
                <w:sz w:val="20"/>
                <w:szCs w:val="21"/>
              </w:rPr>
              <w:t>以军事、</w:t>
            </w:r>
            <w:r>
              <w:rPr>
                <w:rFonts w:ascii="楷体" w:eastAsia="楷体" w:hAnsi="楷体" w:cs="Times New Roman" w:hint="eastAsia"/>
                <w:kern w:val="0"/>
                <w:sz w:val="20"/>
                <w:szCs w:val="21"/>
              </w:rPr>
              <w:t>科技、</w:t>
            </w:r>
            <w:r>
              <w:rPr>
                <w:rFonts w:ascii="楷体" w:eastAsia="楷体" w:hAnsi="楷体" w:cs="Times New Roman"/>
                <w:kern w:val="0"/>
                <w:sz w:val="20"/>
                <w:szCs w:val="21"/>
              </w:rPr>
              <w:t>文化、社会安全为保障</w:t>
            </w:r>
            <w:r>
              <w:rPr>
                <w:rFonts w:ascii="楷体" w:eastAsia="楷体" w:hAnsi="楷体" w:cs="Times New Roman" w:hint="eastAsia"/>
                <w:kern w:val="0"/>
                <w:sz w:val="20"/>
                <w:szCs w:val="21"/>
              </w:rPr>
              <w:t>，</w:t>
            </w:r>
            <w:r>
              <w:rPr>
                <w:rFonts w:ascii="楷体" w:eastAsia="楷体" w:hAnsi="楷体" w:cs="Times New Roman"/>
                <w:kern w:val="0"/>
                <w:sz w:val="20"/>
                <w:szCs w:val="21"/>
              </w:rPr>
              <w:t>以促进国际安全为依托</w:t>
            </w:r>
          </w:p>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lastRenderedPageBreak/>
              <w:t>五对关系：</w:t>
            </w:r>
            <w:r>
              <w:rPr>
                <w:rFonts w:ascii="楷体" w:eastAsia="楷体" w:hAnsi="楷体" w:cs="Times New Roman"/>
                <w:kern w:val="0"/>
                <w:sz w:val="20"/>
                <w:szCs w:val="21"/>
              </w:rPr>
              <w:t>既重视发展问题，又重视安全问题</w:t>
            </w:r>
            <w:r>
              <w:rPr>
                <w:rFonts w:ascii="楷体" w:eastAsia="楷体" w:hAnsi="楷体" w:cs="Times New Roman" w:hint="eastAsia"/>
                <w:kern w:val="0"/>
                <w:sz w:val="20"/>
                <w:szCs w:val="21"/>
              </w:rPr>
              <w:t>；</w:t>
            </w:r>
            <w:r>
              <w:rPr>
                <w:rFonts w:ascii="楷体" w:eastAsia="楷体" w:hAnsi="楷体" w:cs="Times New Roman"/>
                <w:kern w:val="0"/>
                <w:sz w:val="20"/>
                <w:szCs w:val="21"/>
              </w:rPr>
              <w:t>既重视外部安全，又重视内部安全</w:t>
            </w:r>
            <w:r>
              <w:rPr>
                <w:rFonts w:ascii="楷体" w:eastAsia="楷体" w:hAnsi="楷体" w:cs="Times New Roman" w:hint="eastAsia"/>
                <w:kern w:val="0"/>
                <w:sz w:val="20"/>
                <w:szCs w:val="21"/>
              </w:rPr>
              <w:t>；</w:t>
            </w:r>
            <w:r>
              <w:rPr>
                <w:rFonts w:ascii="楷体" w:eastAsia="楷体" w:hAnsi="楷体" w:cs="Times New Roman"/>
                <w:kern w:val="0"/>
                <w:sz w:val="20"/>
                <w:szCs w:val="21"/>
              </w:rPr>
              <w:t>既重视国土安全，又重视国民安全</w:t>
            </w:r>
            <w:r>
              <w:rPr>
                <w:rFonts w:ascii="楷体" w:eastAsia="楷体" w:hAnsi="楷体" w:cs="Times New Roman" w:hint="eastAsia"/>
                <w:kern w:val="0"/>
                <w:sz w:val="20"/>
                <w:szCs w:val="21"/>
              </w:rPr>
              <w:t>；</w:t>
            </w:r>
            <w:r>
              <w:rPr>
                <w:rFonts w:ascii="楷体" w:eastAsia="楷体" w:hAnsi="楷体" w:cs="Times New Roman"/>
                <w:kern w:val="0"/>
                <w:sz w:val="20"/>
                <w:szCs w:val="21"/>
              </w:rPr>
              <w:t>既重视传统安全，又重视非传统安全</w:t>
            </w:r>
            <w:r>
              <w:rPr>
                <w:rFonts w:ascii="楷体" w:eastAsia="楷体" w:hAnsi="楷体" w:cs="Times New Roman" w:hint="eastAsia"/>
                <w:kern w:val="0"/>
                <w:sz w:val="20"/>
                <w:szCs w:val="21"/>
              </w:rPr>
              <w:t>；</w:t>
            </w:r>
            <w:r>
              <w:rPr>
                <w:rFonts w:ascii="楷体" w:eastAsia="楷体" w:hAnsi="楷体" w:cs="Times New Roman"/>
                <w:kern w:val="0"/>
                <w:sz w:val="20"/>
                <w:szCs w:val="21"/>
              </w:rPr>
              <w:t>既重视自身安全，又重视共同安全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lastRenderedPageBreak/>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历史、语文、地理、科学、信息科技、信息技术</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落实总体国家安全观是</w:t>
            </w:r>
            <w:r>
              <w:rPr>
                <w:rFonts w:ascii="楷体" w:eastAsia="楷体" w:hAnsi="楷体" w:cs="Times New Roman"/>
                <w:kern w:val="0"/>
                <w:sz w:val="20"/>
                <w:szCs w:val="21"/>
              </w:rPr>
              <w:t>每个公民的</w:t>
            </w:r>
            <w:r>
              <w:rPr>
                <w:rFonts w:ascii="楷体" w:eastAsia="楷体" w:hAnsi="楷体" w:cs="Times New Roman" w:hint="eastAsia"/>
                <w:kern w:val="0"/>
                <w:sz w:val="20"/>
                <w:szCs w:val="21"/>
              </w:rPr>
              <w:t>法定</w:t>
            </w:r>
            <w:r>
              <w:rPr>
                <w:rFonts w:ascii="楷体" w:eastAsia="楷体" w:hAnsi="楷体" w:cs="Times New Roman"/>
                <w:kern w:val="0"/>
                <w:sz w:val="20"/>
                <w:szCs w:val="21"/>
              </w:rPr>
              <w:t>义务</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党的集中统一领导、人民安全为宗旨、国家利益至上、坚持共同安全；加强国家安全人民防线建设</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历史、语文、地理、科学、信息科技、信息技术</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总体国家安全观的重大意义</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构建了国家安全的中国话语体系，重塑了中国国家安全体制机制，指明了中国特色国家安全道路方向</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历史、语文、地理</w:t>
            </w:r>
          </w:p>
        </w:tc>
      </w:tr>
      <w:tr w:rsidR="00910AF4">
        <w:trPr>
          <w:trHeight w:val="215"/>
        </w:trPr>
        <w:tc>
          <w:tcPr>
            <w:tcW w:w="13838" w:type="dxa"/>
            <w:gridSpan w:val="12"/>
            <w:tcBorders>
              <w:top w:val="single" w:sz="12" w:space="0" w:color="auto"/>
              <w:bottom w:val="single" w:sz="12" w:space="0" w:color="auto"/>
            </w:tcBorders>
            <w:shd w:val="clear" w:color="auto" w:fill="DBDBDB" w:themeFill="accent3" w:themeFillTint="66"/>
            <w:vAlign w:val="center"/>
          </w:tcPr>
          <w:p w:rsidR="00910AF4" w:rsidRDefault="00CE692E">
            <w:pPr>
              <w:jc w:val="center"/>
              <w:rPr>
                <w:rFonts w:ascii="黑体" w:eastAsia="黑体" w:hAnsi="黑体" w:cs="Times New Roman"/>
                <w:b/>
                <w:kern w:val="0"/>
                <w:sz w:val="28"/>
                <w:szCs w:val="28"/>
              </w:rPr>
            </w:pPr>
            <w:r>
              <w:rPr>
                <w:rFonts w:ascii="黑体" w:eastAsia="黑体" w:hAnsi="黑体" w:cs="Times New Roman" w:hint="eastAsia"/>
                <w:b/>
                <w:kern w:val="0"/>
                <w:sz w:val="28"/>
                <w:szCs w:val="28"/>
              </w:rPr>
              <w:t>政治安全</w:t>
            </w:r>
          </w:p>
        </w:tc>
      </w:tr>
      <w:tr w:rsidR="00910AF4">
        <w:trPr>
          <w:trHeight w:val="210"/>
        </w:trPr>
        <w:tc>
          <w:tcPr>
            <w:tcW w:w="697"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领域</w:t>
            </w:r>
          </w:p>
        </w:tc>
        <w:tc>
          <w:tcPr>
            <w:tcW w:w="750"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知识类别</w:t>
            </w:r>
          </w:p>
        </w:tc>
        <w:tc>
          <w:tcPr>
            <w:tcW w:w="7608" w:type="dxa"/>
            <w:gridSpan w:val="3"/>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知识要点</w:t>
            </w:r>
          </w:p>
        </w:tc>
        <w:tc>
          <w:tcPr>
            <w:tcW w:w="1391"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开始讲授起点学段建议</w:t>
            </w:r>
          </w:p>
        </w:tc>
        <w:tc>
          <w:tcPr>
            <w:tcW w:w="3392" w:type="dxa"/>
            <w:gridSpan w:val="3"/>
            <w:tcBorders>
              <w:top w:val="single" w:sz="12" w:space="0" w:color="auto"/>
            </w:tcBorders>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中小学（含中职）学科覆盖建议</w:t>
            </w:r>
          </w:p>
          <w:p w:rsidR="00910AF4" w:rsidRDefault="00CE692E">
            <w:pPr>
              <w:jc w:val="center"/>
              <w:rPr>
                <w:rFonts w:ascii="黑体" w:eastAsia="黑体" w:hAnsi="黑体" w:cs="Times New Roman"/>
                <w:b/>
                <w:kern w:val="0"/>
                <w:sz w:val="20"/>
                <w:szCs w:val="20"/>
              </w:rPr>
            </w:pPr>
            <w:r>
              <w:rPr>
                <w:rFonts w:ascii="宋体" w:eastAsia="宋体" w:hAnsi="宋体" w:cs="宋体" w:hint="eastAsia"/>
                <w:bCs/>
                <w:kern w:val="0"/>
                <w:sz w:val="18"/>
                <w:szCs w:val="18"/>
              </w:rPr>
              <w:t>（大学在公共基础课中全面落实，各学科专业主动结合相关内容落实）</w:t>
            </w:r>
          </w:p>
        </w:tc>
      </w:tr>
      <w:tr w:rsidR="00910AF4">
        <w:trPr>
          <w:trHeight w:val="58"/>
        </w:trPr>
        <w:tc>
          <w:tcPr>
            <w:tcW w:w="697" w:type="dxa"/>
            <w:gridSpan w:val="2"/>
            <w:vMerge/>
          </w:tcPr>
          <w:p w:rsidR="00910AF4" w:rsidRDefault="00910AF4">
            <w:pPr>
              <w:rPr>
                <w:rFonts w:ascii="等线" w:eastAsia="等线" w:hAnsi="等线" w:cs="Times New Roman"/>
                <w:kern w:val="0"/>
                <w:sz w:val="20"/>
                <w:szCs w:val="20"/>
              </w:rPr>
            </w:pPr>
          </w:p>
        </w:tc>
        <w:tc>
          <w:tcPr>
            <w:tcW w:w="750" w:type="dxa"/>
            <w:gridSpan w:val="2"/>
            <w:vMerge/>
          </w:tcPr>
          <w:p w:rsidR="00910AF4" w:rsidRDefault="00910AF4">
            <w:pPr>
              <w:rPr>
                <w:rFonts w:ascii="等线" w:eastAsia="等线" w:hAnsi="等线" w:cs="Times New Roman"/>
                <w:kern w:val="0"/>
                <w:sz w:val="20"/>
                <w:szCs w:val="20"/>
              </w:rPr>
            </w:pPr>
          </w:p>
        </w:tc>
        <w:tc>
          <w:tcPr>
            <w:tcW w:w="3022" w:type="dxa"/>
            <w:gridSpan w:val="2"/>
            <w:vAlign w:val="center"/>
          </w:tcPr>
          <w:p w:rsidR="00910AF4" w:rsidRDefault="00CE692E">
            <w:pPr>
              <w:jc w:val="center"/>
              <w:rPr>
                <w:rFonts w:ascii="黑体" w:eastAsia="黑体" w:hAnsi="黑体" w:cs="Times New Roman"/>
                <w:kern w:val="0"/>
                <w:sz w:val="20"/>
                <w:szCs w:val="21"/>
              </w:rPr>
            </w:pPr>
            <w:r>
              <w:rPr>
                <w:rFonts w:ascii="黑体" w:eastAsia="黑体" w:hAnsi="黑体" w:cs="Times New Roman" w:hint="eastAsia"/>
                <w:kern w:val="0"/>
                <w:sz w:val="20"/>
                <w:szCs w:val="21"/>
              </w:rPr>
              <w:t>一级知识点</w:t>
            </w:r>
          </w:p>
        </w:tc>
        <w:tc>
          <w:tcPr>
            <w:tcW w:w="4586" w:type="dxa"/>
            <w:vAlign w:val="center"/>
          </w:tcPr>
          <w:p w:rsidR="00910AF4" w:rsidRDefault="00CE692E">
            <w:pPr>
              <w:jc w:val="center"/>
              <w:rPr>
                <w:rFonts w:ascii="黑体" w:eastAsia="黑体" w:hAnsi="黑体" w:cs="Times New Roman"/>
                <w:kern w:val="0"/>
                <w:sz w:val="20"/>
                <w:szCs w:val="21"/>
              </w:rPr>
            </w:pPr>
            <w:r>
              <w:rPr>
                <w:rFonts w:ascii="黑体" w:eastAsia="黑体" w:hAnsi="黑体" w:cs="Times New Roman" w:hint="eastAsia"/>
                <w:kern w:val="0"/>
                <w:sz w:val="20"/>
                <w:szCs w:val="21"/>
              </w:rPr>
              <w:t>二级知识点</w:t>
            </w:r>
          </w:p>
        </w:tc>
        <w:tc>
          <w:tcPr>
            <w:tcW w:w="1391" w:type="dxa"/>
            <w:gridSpan w:val="2"/>
            <w:vMerge/>
          </w:tcPr>
          <w:p w:rsidR="00910AF4" w:rsidRDefault="00910AF4">
            <w:pPr>
              <w:jc w:val="center"/>
              <w:rPr>
                <w:rFonts w:ascii="等线" w:eastAsia="等线" w:hAnsi="等线" w:cs="Times New Roman"/>
                <w:kern w:val="0"/>
                <w:sz w:val="20"/>
                <w:szCs w:val="20"/>
              </w:rPr>
            </w:pPr>
          </w:p>
        </w:tc>
        <w:tc>
          <w:tcPr>
            <w:tcW w:w="1343" w:type="dxa"/>
          </w:tcPr>
          <w:p w:rsidR="00910AF4" w:rsidRDefault="00CE692E">
            <w:pPr>
              <w:jc w:val="center"/>
              <w:rPr>
                <w:rFonts w:ascii="等线" w:eastAsia="等线" w:hAnsi="等线" w:cs="Times New Roman"/>
                <w:kern w:val="0"/>
                <w:sz w:val="20"/>
                <w:szCs w:val="20"/>
              </w:rPr>
            </w:pPr>
            <w:r>
              <w:rPr>
                <w:rFonts w:ascii="等线" w:eastAsia="等线" w:hAnsi="等线" w:cs="Times New Roman" w:hint="eastAsia"/>
                <w:b/>
                <w:kern w:val="0"/>
                <w:sz w:val="20"/>
                <w:szCs w:val="20"/>
              </w:rPr>
              <w:t>主要学科</w:t>
            </w:r>
          </w:p>
        </w:tc>
        <w:tc>
          <w:tcPr>
            <w:tcW w:w="2049" w:type="dxa"/>
            <w:gridSpan w:val="2"/>
          </w:tcPr>
          <w:p w:rsidR="00910AF4" w:rsidRDefault="00CE692E">
            <w:pPr>
              <w:jc w:val="center"/>
              <w:rPr>
                <w:rFonts w:ascii="等线" w:eastAsia="等线" w:hAnsi="等线" w:cs="Times New Roman"/>
                <w:kern w:val="0"/>
                <w:sz w:val="20"/>
                <w:szCs w:val="20"/>
              </w:rPr>
            </w:pPr>
            <w:r>
              <w:rPr>
                <w:rFonts w:ascii="等线" w:eastAsia="等线" w:hAnsi="等线" w:cs="Times New Roman" w:hint="eastAsia"/>
                <w:b/>
                <w:kern w:val="0"/>
                <w:sz w:val="20"/>
                <w:szCs w:val="20"/>
              </w:rPr>
              <w:t>全学段相关学科</w:t>
            </w:r>
          </w:p>
        </w:tc>
      </w:tr>
      <w:tr w:rsidR="00910AF4">
        <w:trPr>
          <w:trHeight w:val="464"/>
        </w:trPr>
        <w:tc>
          <w:tcPr>
            <w:tcW w:w="697" w:type="dxa"/>
            <w:gridSpan w:val="2"/>
            <w:vMerge w:val="restart"/>
            <w:vAlign w:val="center"/>
          </w:tcPr>
          <w:p w:rsidR="00910AF4" w:rsidRDefault="00CE692E">
            <w:pPr>
              <w:jc w:val="center"/>
              <w:rPr>
                <w:rFonts w:ascii="黑体" w:eastAsia="黑体" w:hAnsi="黑体" w:cs="Times New Roman"/>
                <w:b/>
                <w:kern w:val="0"/>
                <w:sz w:val="28"/>
                <w:szCs w:val="28"/>
              </w:rPr>
            </w:pPr>
            <w:r>
              <w:rPr>
                <w:rFonts w:ascii="黑体" w:eastAsia="黑体" w:hAnsi="黑体" w:cs="Times New Roman" w:hint="eastAsia"/>
                <w:b/>
                <w:kern w:val="0"/>
                <w:sz w:val="28"/>
                <w:szCs w:val="28"/>
              </w:rPr>
              <w:t>政治安全</w:t>
            </w: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政治安全的重要性</w:t>
            </w: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攸关党和国家安危，是国家安全的根本</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trHeight w:val="464"/>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是维护人民安全和国家利益的根本保证</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trHeight w:val="484"/>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是坚持和发展中国特色社会主义的根本前提</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trHeight w:val="184"/>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政治安全的主要内容</w:t>
            </w:r>
          </w:p>
        </w:tc>
        <w:tc>
          <w:tcPr>
            <w:tcW w:w="3022" w:type="dxa"/>
            <w:gridSpan w:val="2"/>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政权安全</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坚持党的集中统一领导、人民当家作主、全面依法治国</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制度安全</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中国特色社会主义制度</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意识形态安全</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坚持马克思主义在意识形态领域的指导地位，坚持学习贯彻习近平新时代中国特色社会主义思想，坚持社会主义核心价值观</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历史、语文</w:t>
            </w:r>
          </w:p>
        </w:tc>
      </w:tr>
      <w:tr w:rsidR="00910AF4">
        <w:trPr>
          <w:trHeight w:val="90"/>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政治安全面临的威胁与挑战</w:t>
            </w: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反华敌对势力对我国开展西方意识形态渗透</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trHeight w:val="90"/>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国际反华敌对势力对我国发展道路、社会制度等歪曲诬蔑、遏制打压加剧</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trHeight w:val="134"/>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政治认同与政治信仰弱化</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trHeight w:val="90"/>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民族分裂势力和宗教极端势力的分裂、极端活动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历史、地理、信息科技、信息技术</w:t>
            </w:r>
          </w:p>
        </w:tc>
      </w:tr>
      <w:tr w:rsidR="00910AF4">
        <w:trPr>
          <w:trHeight w:val="164"/>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党内“四风”等腐败现象</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历史、语文</w:t>
            </w:r>
          </w:p>
        </w:tc>
      </w:tr>
      <w:tr w:rsidR="00910AF4">
        <w:trPr>
          <w:trHeight w:val="90"/>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社会矛盾交织、演变、传导</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历史、语文</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restart"/>
            <w:vAlign w:val="center"/>
          </w:tcPr>
          <w:p w:rsidR="00910AF4" w:rsidRDefault="00CE692E">
            <w:pPr>
              <w:jc w:val="center"/>
              <w:rPr>
                <w:rFonts w:ascii="仿宋" w:eastAsia="仿宋" w:hAnsi="仿宋" w:cs="Times New Roman"/>
                <w:b/>
                <w:kern w:val="0"/>
                <w:sz w:val="24"/>
                <w:szCs w:val="24"/>
              </w:rPr>
            </w:pPr>
            <w:r>
              <w:rPr>
                <w:rFonts w:ascii="仿宋" w:eastAsia="仿宋" w:hAnsi="仿宋" w:cs="Times New Roman" w:hint="eastAsia"/>
                <w:b/>
                <w:kern w:val="0"/>
                <w:sz w:val="24"/>
                <w:szCs w:val="24"/>
              </w:rPr>
              <w:t>维护政治安全途径与方法</w:t>
            </w: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加强党的自身建设</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坚持和加强党的领导，做到“两个维护”</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center"/>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全面从严治党</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center"/>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坚定理想信念</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历史、语文</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强化意识形态工作</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坚持“两个巩固”</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历史、语文</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加强理想信念教育</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历史、语文</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深化中国特色社会主义和中国梦宣传教育</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历史、语文</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坚决抵御“颜色革命”</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抵御、依法打击敌对势力渗透颠覆破坏活动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充分利用抗疫等事例加强“四个自信”教育</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历史、语文</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注重群众路线</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历史、语文</w:t>
            </w:r>
          </w:p>
        </w:tc>
      </w:tr>
      <w:tr w:rsidR="00910AF4">
        <w:trPr>
          <w:trHeight w:val="210"/>
        </w:trPr>
        <w:tc>
          <w:tcPr>
            <w:tcW w:w="13838" w:type="dxa"/>
            <w:gridSpan w:val="12"/>
            <w:tcBorders>
              <w:top w:val="single" w:sz="12" w:space="0" w:color="auto"/>
              <w:bottom w:val="single" w:sz="12" w:space="0" w:color="auto"/>
            </w:tcBorders>
            <w:shd w:val="clear" w:color="auto" w:fill="DBDBDB" w:themeFill="accent3" w:themeFillTint="66"/>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8"/>
                <w:szCs w:val="28"/>
              </w:rPr>
              <w:t>国土安全</w:t>
            </w:r>
          </w:p>
        </w:tc>
      </w:tr>
      <w:tr w:rsidR="00910AF4">
        <w:trPr>
          <w:trHeight w:val="210"/>
        </w:trPr>
        <w:tc>
          <w:tcPr>
            <w:tcW w:w="697"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领域</w:t>
            </w:r>
          </w:p>
        </w:tc>
        <w:tc>
          <w:tcPr>
            <w:tcW w:w="750"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知识类别</w:t>
            </w:r>
          </w:p>
        </w:tc>
        <w:tc>
          <w:tcPr>
            <w:tcW w:w="7608" w:type="dxa"/>
            <w:gridSpan w:val="3"/>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知识要点</w:t>
            </w:r>
          </w:p>
        </w:tc>
        <w:tc>
          <w:tcPr>
            <w:tcW w:w="1391"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开始讲授起点学段建议</w:t>
            </w:r>
          </w:p>
        </w:tc>
        <w:tc>
          <w:tcPr>
            <w:tcW w:w="3392" w:type="dxa"/>
            <w:gridSpan w:val="3"/>
            <w:tcBorders>
              <w:top w:val="single" w:sz="12" w:space="0" w:color="auto"/>
            </w:tcBorders>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中小学（含中职）学科覆盖建议</w:t>
            </w:r>
          </w:p>
          <w:p w:rsidR="00910AF4" w:rsidRDefault="00CE692E">
            <w:pPr>
              <w:jc w:val="center"/>
              <w:rPr>
                <w:rFonts w:ascii="黑体" w:eastAsia="黑体" w:hAnsi="黑体" w:cs="Times New Roman"/>
                <w:b/>
                <w:kern w:val="0"/>
                <w:sz w:val="20"/>
                <w:szCs w:val="20"/>
              </w:rPr>
            </w:pPr>
            <w:r>
              <w:rPr>
                <w:rFonts w:ascii="宋体" w:eastAsia="宋体" w:hAnsi="宋体" w:cs="宋体" w:hint="eastAsia"/>
                <w:bCs/>
                <w:kern w:val="0"/>
                <w:sz w:val="18"/>
                <w:szCs w:val="18"/>
              </w:rPr>
              <w:t>（大学在公共基础课中全面落实，各学科专业主动结合相关内容落实）</w:t>
            </w:r>
          </w:p>
        </w:tc>
      </w:tr>
      <w:tr w:rsidR="00910AF4">
        <w:trPr>
          <w:trHeight w:val="58"/>
        </w:trPr>
        <w:tc>
          <w:tcPr>
            <w:tcW w:w="697" w:type="dxa"/>
            <w:gridSpan w:val="2"/>
            <w:vMerge/>
          </w:tcPr>
          <w:p w:rsidR="00910AF4" w:rsidRDefault="00910AF4">
            <w:pPr>
              <w:rPr>
                <w:rFonts w:ascii="等线" w:eastAsia="等线" w:hAnsi="等线" w:cs="Times New Roman"/>
                <w:kern w:val="0"/>
                <w:sz w:val="20"/>
                <w:szCs w:val="20"/>
              </w:rPr>
            </w:pPr>
          </w:p>
        </w:tc>
        <w:tc>
          <w:tcPr>
            <w:tcW w:w="750" w:type="dxa"/>
            <w:gridSpan w:val="2"/>
            <w:vMerge/>
          </w:tcPr>
          <w:p w:rsidR="00910AF4" w:rsidRDefault="00910AF4">
            <w:pPr>
              <w:rPr>
                <w:rFonts w:ascii="等线" w:eastAsia="等线" w:hAnsi="等线" w:cs="Times New Roman"/>
                <w:kern w:val="0"/>
                <w:sz w:val="20"/>
                <w:szCs w:val="20"/>
              </w:rPr>
            </w:pPr>
          </w:p>
        </w:tc>
        <w:tc>
          <w:tcPr>
            <w:tcW w:w="3022" w:type="dxa"/>
            <w:gridSpan w:val="2"/>
            <w:vAlign w:val="center"/>
          </w:tcPr>
          <w:p w:rsidR="00910AF4" w:rsidRDefault="00CE692E">
            <w:pPr>
              <w:jc w:val="center"/>
              <w:rPr>
                <w:rFonts w:ascii="黑体" w:eastAsia="黑体" w:hAnsi="黑体" w:cs="Times New Roman"/>
                <w:kern w:val="0"/>
                <w:sz w:val="20"/>
                <w:szCs w:val="21"/>
              </w:rPr>
            </w:pPr>
            <w:r>
              <w:rPr>
                <w:rFonts w:ascii="黑体" w:eastAsia="黑体" w:hAnsi="黑体" w:cs="Times New Roman" w:hint="eastAsia"/>
                <w:kern w:val="0"/>
                <w:sz w:val="20"/>
                <w:szCs w:val="21"/>
              </w:rPr>
              <w:t>一级知识点</w:t>
            </w:r>
          </w:p>
        </w:tc>
        <w:tc>
          <w:tcPr>
            <w:tcW w:w="4586" w:type="dxa"/>
            <w:vAlign w:val="center"/>
          </w:tcPr>
          <w:p w:rsidR="00910AF4" w:rsidRDefault="00CE692E">
            <w:pPr>
              <w:jc w:val="center"/>
              <w:rPr>
                <w:rFonts w:ascii="黑体" w:eastAsia="黑体" w:hAnsi="黑体" w:cs="Times New Roman"/>
                <w:kern w:val="0"/>
                <w:sz w:val="20"/>
                <w:szCs w:val="21"/>
              </w:rPr>
            </w:pPr>
            <w:r>
              <w:rPr>
                <w:rFonts w:ascii="黑体" w:eastAsia="黑体" w:hAnsi="黑体" w:cs="Times New Roman" w:hint="eastAsia"/>
                <w:kern w:val="0"/>
                <w:sz w:val="20"/>
                <w:szCs w:val="21"/>
              </w:rPr>
              <w:t>二级知识点</w:t>
            </w:r>
          </w:p>
        </w:tc>
        <w:tc>
          <w:tcPr>
            <w:tcW w:w="1391" w:type="dxa"/>
            <w:gridSpan w:val="2"/>
            <w:vMerge/>
          </w:tcPr>
          <w:p w:rsidR="00910AF4" w:rsidRDefault="00910AF4">
            <w:pPr>
              <w:jc w:val="center"/>
              <w:rPr>
                <w:rFonts w:ascii="等线" w:eastAsia="等线" w:hAnsi="等线" w:cs="Times New Roman"/>
                <w:kern w:val="0"/>
                <w:sz w:val="20"/>
                <w:szCs w:val="20"/>
              </w:rPr>
            </w:pPr>
          </w:p>
        </w:tc>
        <w:tc>
          <w:tcPr>
            <w:tcW w:w="1343" w:type="dxa"/>
          </w:tcPr>
          <w:p w:rsidR="00910AF4" w:rsidRDefault="00CE692E">
            <w:pPr>
              <w:jc w:val="center"/>
              <w:rPr>
                <w:rFonts w:ascii="等线" w:eastAsia="等线" w:hAnsi="等线" w:cs="Times New Roman"/>
                <w:kern w:val="0"/>
                <w:sz w:val="20"/>
                <w:szCs w:val="20"/>
              </w:rPr>
            </w:pPr>
            <w:r>
              <w:rPr>
                <w:rFonts w:ascii="等线" w:eastAsia="等线" w:hAnsi="等线" w:cs="Times New Roman" w:hint="eastAsia"/>
                <w:b/>
                <w:kern w:val="0"/>
                <w:sz w:val="20"/>
                <w:szCs w:val="20"/>
              </w:rPr>
              <w:t>主要学科</w:t>
            </w:r>
          </w:p>
        </w:tc>
        <w:tc>
          <w:tcPr>
            <w:tcW w:w="2049" w:type="dxa"/>
            <w:gridSpan w:val="2"/>
          </w:tcPr>
          <w:p w:rsidR="00910AF4" w:rsidRDefault="00CE692E">
            <w:pPr>
              <w:jc w:val="center"/>
              <w:rPr>
                <w:rFonts w:ascii="等线" w:eastAsia="等线" w:hAnsi="等线" w:cs="Times New Roman"/>
                <w:kern w:val="0"/>
                <w:sz w:val="20"/>
                <w:szCs w:val="20"/>
              </w:rPr>
            </w:pPr>
            <w:r>
              <w:rPr>
                <w:rFonts w:ascii="等线" w:eastAsia="等线" w:hAnsi="等线" w:cs="Times New Roman" w:hint="eastAsia"/>
                <w:b/>
                <w:kern w:val="0"/>
                <w:sz w:val="20"/>
                <w:szCs w:val="20"/>
              </w:rPr>
              <w:t>全学段相关学科</w:t>
            </w:r>
          </w:p>
        </w:tc>
      </w:tr>
      <w:tr w:rsidR="00910AF4">
        <w:trPr>
          <w:trHeight w:val="277"/>
        </w:trPr>
        <w:tc>
          <w:tcPr>
            <w:tcW w:w="697" w:type="dxa"/>
            <w:gridSpan w:val="2"/>
            <w:vMerge w:val="restart"/>
            <w:vAlign w:val="center"/>
          </w:tcPr>
          <w:p w:rsidR="00910AF4" w:rsidRDefault="00CE692E">
            <w:pPr>
              <w:jc w:val="center"/>
              <w:rPr>
                <w:rFonts w:ascii="黑体" w:eastAsia="黑体" w:hAnsi="黑体" w:cs="Times New Roman"/>
                <w:b/>
                <w:kern w:val="0"/>
                <w:sz w:val="28"/>
                <w:szCs w:val="28"/>
              </w:rPr>
            </w:pPr>
            <w:r>
              <w:rPr>
                <w:rFonts w:ascii="黑体" w:eastAsia="黑体" w:hAnsi="黑体" w:cs="Times New Roman" w:hint="eastAsia"/>
                <w:b/>
                <w:kern w:val="0"/>
                <w:sz w:val="28"/>
                <w:szCs w:val="28"/>
              </w:rPr>
              <w:t>国</w:t>
            </w:r>
            <w:r>
              <w:rPr>
                <w:rFonts w:ascii="黑体" w:eastAsia="黑体" w:hAnsi="黑体" w:cs="Times New Roman" w:hint="eastAsia"/>
                <w:b/>
                <w:kern w:val="0"/>
                <w:sz w:val="28"/>
                <w:szCs w:val="28"/>
              </w:rPr>
              <w:lastRenderedPageBreak/>
              <w:t>土安全</w:t>
            </w: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lastRenderedPageBreak/>
              <w:t>国土安全的重</w:t>
            </w:r>
            <w:r>
              <w:rPr>
                <w:rFonts w:ascii="仿宋" w:eastAsia="仿宋" w:hAnsi="仿宋" w:cs="Times New Roman" w:hint="eastAsia"/>
                <w:b/>
                <w:kern w:val="0"/>
                <w:sz w:val="24"/>
                <w:szCs w:val="24"/>
              </w:rPr>
              <w:lastRenderedPageBreak/>
              <w:t>要性</w:t>
            </w: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lastRenderedPageBreak/>
              <w:t>国家生存和发展的基本条件</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w:t>
            </w:r>
          </w:p>
        </w:tc>
      </w:tr>
      <w:tr w:rsidR="00910AF4">
        <w:trPr>
          <w:trHeight w:val="58"/>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国土安全与其他领域的安全息息相关</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思政、科学、外语</w:t>
            </w:r>
          </w:p>
        </w:tc>
      </w:tr>
      <w:tr w:rsidR="00910AF4">
        <w:trPr>
          <w:trHeight w:val="234"/>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人民幸福生活的基础</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w:t>
            </w:r>
          </w:p>
        </w:tc>
      </w:tr>
      <w:tr w:rsidR="00910AF4">
        <w:trPr>
          <w:trHeight w:val="184"/>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国土安全的主要内容</w:t>
            </w: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基本内涵</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领土主权不受侵犯</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地理、科学</w:t>
            </w:r>
          </w:p>
        </w:tc>
      </w:tr>
      <w:tr w:rsidR="00910AF4">
        <w:trPr>
          <w:trHeight w:val="30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领土完整不被分裂</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地理、科学</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涵盖领土、领海、领空以及自然资源、基础设施等要素</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领土</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领土的概念与要素</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领水、领陆和领空的关系</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思政、外语</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领海</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领海的概念</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我国的领海范围</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领空</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领空的概念</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我国的领空范围</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思政、科学、外语</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临近空间的概念</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思政、科学、外语</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国土安全面临的威胁与挑战</w:t>
            </w: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国土边境、</w:t>
            </w:r>
            <w:r>
              <w:rPr>
                <w:rFonts w:ascii="楷体" w:eastAsia="楷体" w:hAnsi="楷体" w:cs="Times New Roman"/>
                <w:kern w:val="0"/>
                <w:sz w:val="20"/>
                <w:szCs w:val="21"/>
              </w:rPr>
              <w:t>海洋</w:t>
            </w:r>
            <w:r>
              <w:rPr>
                <w:rFonts w:ascii="楷体" w:eastAsia="楷体" w:hAnsi="楷体" w:cs="Times New Roman" w:hint="eastAsia"/>
                <w:kern w:val="0"/>
                <w:sz w:val="20"/>
                <w:szCs w:val="21"/>
              </w:rPr>
              <w:t>安全面临问题</w:t>
            </w:r>
            <w:r>
              <w:rPr>
                <w:rFonts w:ascii="楷体" w:eastAsia="楷体" w:hAnsi="楷体" w:cs="Times New Roman"/>
                <w:kern w:val="0"/>
                <w:sz w:val="20"/>
                <w:szCs w:val="21"/>
              </w:rPr>
              <w:t>与</w:t>
            </w:r>
            <w:r>
              <w:rPr>
                <w:rFonts w:ascii="楷体" w:eastAsia="楷体" w:hAnsi="楷体" w:cs="Times New Roman" w:hint="eastAsia"/>
                <w:kern w:val="0"/>
                <w:sz w:val="20"/>
                <w:szCs w:val="21"/>
              </w:rPr>
              <w:t>挑战</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围绕领土边界挑起事端</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历史、地理、科学、外语</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在南海、东海多方与我国争夺岛礁主权和海洋权益</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历史、思政、科学、外语</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反分裂斗争形势依然严峻</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反分裂斗争的长期性、复杂性、尖锐性</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“台独” “藏独”“东突”“港独”等分裂活动构成威胁</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历史、地理、科学</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国土安全面临严峻的国际舆论环境</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西方国家频频制造不实的国际舆论</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历史、信息技术、外语</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部分周边国家制造舆情激化矛盾</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信息技术、地理、外语</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restart"/>
            <w:vAlign w:val="center"/>
          </w:tcPr>
          <w:p w:rsidR="00910AF4" w:rsidRDefault="00CE692E">
            <w:pPr>
              <w:jc w:val="center"/>
              <w:rPr>
                <w:rFonts w:ascii="仿宋" w:eastAsia="仿宋" w:hAnsi="仿宋" w:cs="Times New Roman"/>
                <w:b/>
                <w:kern w:val="0"/>
                <w:sz w:val="24"/>
                <w:szCs w:val="24"/>
              </w:rPr>
            </w:pPr>
            <w:r>
              <w:rPr>
                <w:rFonts w:ascii="仿宋" w:eastAsia="仿宋" w:hAnsi="仿宋" w:cs="Times New Roman" w:hint="eastAsia"/>
                <w:b/>
                <w:kern w:val="0"/>
                <w:sz w:val="24"/>
                <w:szCs w:val="24"/>
              </w:rPr>
              <w:t>维护国土</w:t>
            </w:r>
            <w:r>
              <w:rPr>
                <w:rFonts w:ascii="仿宋" w:eastAsia="仿宋" w:hAnsi="仿宋" w:cs="Times New Roman" w:hint="eastAsia"/>
                <w:b/>
                <w:kern w:val="0"/>
                <w:sz w:val="24"/>
                <w:szCs w:val="24"/>
              </w:rPr>
              <w:lastRenderedPageBreak/>
              <w:t>安全的途径与方法</w:t>
            </w: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lastRenderedPageBreak/>
              <w:t>完善国土安全法律和教育体系</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完善维护国土安全的法律法规</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center"/>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加强国家版图和国土主权的宣传教育</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坚持兴边富民，强边、固边、稳边</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推进兴边富民工程</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巩固边境安全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坚持陆海统筹，建设海洋强国</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坚持陆海统筹发展，推进共建“一带一路”</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思政、外语</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推进海洋强国战略实施</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思政、外语</w:t>
            </w:r>
          </w:p>
        </w:tc>
      </w:tr>
      <w:tr w:rsidR="00910AF4">
        <w:trPr>
          <w:trHeight w:val="90"/>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加强国防和外交能力建设</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加强国防建设捍卫国土安全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地理、科学、历史</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加强外交工作塑造良好外部环境</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外语</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增强国土安全的国际话语权</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增强国土安全对外法律斗争能力</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10"/>
        </w:trPr>
        <w:tc>
          <w:tcPr>
            <w:tcW w:w="13838" w:type="dxa"/>
            <w:gridSpan w:val="12"/>
            <w:tcBorders>
              <w:top w:val="single" w:sz="12" w:space="0" w:color="auto"/>
            </w:tcBorders>
            <w:shd w:val="clear" w:color="auto" w:fill="DBDBDB" w:themeFill="accent3" w:themeFillTint="66"/>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8"/>
                <w:szCs w:val="28"/>
              </w:rPr>
              <w:t>军事安全</w:t>
            </w:r>
          </w:p>
        </w:tc>
      </w:tr>
      <w:tr w:rsidR="00910AF4">
        <w:trPr>
          <w:trHeight w:val="210"/>
        </w:trPr>
        <w:tc>
          <w:tcPr>
            <w:tcW w:w="697"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领域</w:t>
            </w:r>
          </w:p>
        </w:tc>
        <w:tc>
          <w:tcPr>
            <w:tcW w:w="750"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知识类别</w:t>
            </w:r>
          </w:p>
        </w:tc>
        <w:tc>
          <w:tcPr>
            <w:tcW w:w="7608" w:type="dxa"/>
            <w:gridSpan w:val="3"/>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知识要点</w:t>
            </w:r>
          </w:p>
        </w:tc>
        <w:tc>
          <w:tcPr>
            <w:tcW w:w="1391"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开始讲授起点学段建议</w:t>
            </w:r>
          </w:p>
        </w:tc>
        <w:tc>
          <w:tcPr>
            <w:tcW w:w="3392" w:type="dxa"/>
            <w:gridSpan w:val="3"/>
            <w:tcBorders>
              <w:top w:val="single" w:sz="12" w:space="0" w:color="auto"/>
            </w:tcBorders>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中小学（含中职）学科覆盖建议</w:t>
            </w:r>
          </w:p>
          <w:p w:rsidR="00910AF4" w:rsidRDefault="00CE692E">
            <w:pPr>
              <w:jc w:val="center"/>
              <w:rPr>
                <w:rFonts w:ascii="黑体" w:eastAsia="黑体" w:hAnsi="黑体" w:cs="Times New Roman"/>
                <w:b/>
                <w:kern w:val="0"/>
                <w:sz w:val="20"/>
                <w:szCs w:val="20"/>
              </w:rPr>
            </w:pPr>
            <w:r>
              <w:rPr>
                <w:rFonts w:ascii="宋体" w:eastAsia="宋体" w:hAnsi="宋体" w:cs="宋体" w:hint="eastAsia"/>
                <w:bCs/>
                <w:kern w:val="0"/>
                <w:sz w:val="18"/>
                <w:szCs w:val="18"/>
              </w:rPr>
              <w:t>（大学在公共基础课中全面落实，各学科专业主动结合相关内容落实）</w:t>
            </w:r>
          </w:p>
        </w:tc>
      </w:tr>
      <w:tr w:rsidR="00910AF4">
        <w:trPr>
          <w:trHeight w:val="58"/>
        </w:trPr>
        <w:tc>
          <w:tcPr>
            <w:tcW w:w="697" w:type="dxa"/>
            <w:gridSpan w:val="2"/>
            <w:vMerge/>
          </w:tcPr>
          <w:p w:rsidR="00910AF4" w:rsidRDefault="00910AF4">
            <w:pPr>
              <w:rPr>
                <w:rFonts w:ascii="等线" w:eastAsia="等线" w:hAnsi="等线" w:cs="Times New Roman"/>
                <w:kern w:val="0"/>
                <w:sz w:val="20"/>
                <w:szCs w:val="20"/>
              </w:rPr>
            </w:pPr>
          </w:p>
        </w:tc>
        <w:tc>
          <w:tcPr>
            <w:tcW w:w="750" w:type="dxa"/>
            <w:gridSpan w:val="2"/>
            <w:vMerge/>
          </w:tcPr>
          <w:p w:rsidR="00910AF4" w:rsidRDefault="00910AF4">
            <w:pPr>
              <w:rPr>
                <w:rFonts w:ascii="等线" w:eastAsia="等线" w:hAnsi="等线" w:cs="Times New Roman"/>
                <w:kern w:val="0"/>
                <w:sz w:val="20"/>
                <w:szCs w:val="20"/>
              </w:rPr>
            </w:pPr>
          </w:p>
        </w:tc>
        <w:tc>
          <w:tcPr>
            <w:tcW w:w="3022" w:type="dxa"/>
            <w:gridSpan w:val="2"/>
            <w:vAlign w:val="center"/>
          </w:tcPr>
          <w:p w:rsidR="00910AF4" w:rsidRDefault="00CE692E">
            <w:pPr>
              <w:jc w:val="center"/>
              <w:rPr>
                <w:rFonts w:ascii="黑体" w:eastAsia="黑体" w:hAnsi="黑体" w:cs="Times New Roman"/>
                <w:kern w:val="0"/>
                <w:sz w:val="20"/>
                <w:szCs w:val="21"/>
              </w:rPr>
            </w:pPr>
            <w:r>
              <w:rPr>
                <w:rFonts w:ascii="黑体" w:eastAsia="黑体" w:hAnsi="黑体" w:cs="Times New Roman" w:hint="eastAsia"/>
                <w:kern w:val="0"/>
                <w:sz w:val="20"/>
                <w:szCs w:val="21"/>
              </w:rPr>
              <w:t>一级知识点</w:t>
            </w:r>
          </w:p>
        </w:tc>
        <w:tc>
          <w:tcPr>
            <w:tcW w:w="4586" w:type="dxa"/>
            <w:vAlign w:val="center"/>
          </w:tcPr>
          <w:p w:rsidR="00910AF4" w:rsidRDefault="00CE692E">
            <w:pPr>
              <w:jc w:val="center"/>
              <w:rPr>
                <w:rFonts w:ascii="黑体" w:eastAsia="黑体" w:hAnsi="黑体" w:cs="Times New Roman"/>
                <w:kern w:val="0"/>
                <w:sz w:val="20"/>
                <w:szCs w:val="21"/>
              </w:rPr>
            </w:pPr>
            <w:r>
              <w:rPr>
                <w:rFonts w:ascii="黑体" w:eastAsia="黑体" w:hAnsi="黑体" w:cs="Times New Roman" w:hint="eastAsia"/>
                <w:kern w:val="0"/>
                <w:sz w:val="20"/>
                <w:szCs w:val="21"/>
              </w:rPr>
              <w:t>二级知识点</w:t>
            </w:r>
          </w:p>
        </w:tc>
        <w:tc>
          <w:tcPr>
            <w:tcW w:w="1391" w:type="dxa"/>
            <w:gridSpan w:val="2"/>
            <w:vMerge/>
          </w:tcPr>
          <w:p w:rsidR="00910AF4" w:rsidRDefault="00910AF4">
            <w:pPr>
              <w:jc w:val="center"/>
              <w:rPr>
                <w:rFonts w:ascii="等线" w:eastAsia="等线" w:hAnsi="等线" w:cs="Times New Roman"/>
                <w:kern w:val="0"/>
                <w:sz w:val="20"/>
                <w:szCs w:val="20"/>
              </w:rPr>
            </w:pPr>
          </w:p>
        </w:tc>
        <w:tc>
          <w:tcPr>
            <w:tcW w:w="1343" w:type="dxa"/>
          </w:tcPr>
          <w:p w:rsidR="00910AF4" w:rsidRDefault="00CE692E">
            <w:pPr>
              <w:jc w:val="center"/>
              <w:rPr>
                <w:rFonts w:ascii="等线" w:eastAsia="等线" w:hAnsi="等线" w:cs="Times New Roman"/>
                <w:kern w:val="0"/>
                <w:sz w:val="20"/>
                <w:szCs w:val="20"/>
              </w:rPr>
            </w:pPr>
            <w:r>
              <w:rPr>
                <w:rFonts w:ascii="等线" w:eastAsia="等线" w:hAnsi="等线" w:cs="Times New Roman" w:hint="eastAsia"/>
                <w:b/>
                <w:kern w:val="0"/>
                <w:sz w:val="20"/>
                <w:szCs w:val="20"/>
              </w:rPr>
              <w:t>主要学科</w:t>
            </w:r>
          </w:p>
        </w:tc>
        <w:tc>
          <w:tcPr>
            <w:tcW w:w="2049" w:type="dxa"/>
            <w:gridSpan w:val="2"/>
          </w:tcPr>
          <w:p w:rsidR="00910AF4" w:rsidRDefault="00CE692E">
            <w:pPr>
              <w:jc w:val="center"/>
              <w:rPr>
                <w:rFonts w:ascii="等线" w:eastAsia="等线" w:hAnsi="等线" w:cs="Times New Roman"/>
                <w:kern w:val="0"/>
                <w:sz w:val="20"/>
                <w:szCs w:val="20"/>
              </w:rPr>
            </w:pPr>
            <w:r>
              <w:rPr>
                <w:rFonts w:ascii="等线" w:eastAsia="等线" w:hAnsi="等线" w:cs="Times New Roman" w:hint="eastAsia"/>
                <w:b/>
                <w:kern w:val="0"/>
                <w:sz w:val="20"/>
                <w:szCs w:val="20"/>
              </w:rPr>
              <w:t>全学段相关学科</w:t>
            </w:r>
          </w:p>
        </w:tc>
      </w:tr>
      <w:tr w:rsidR="00910AF4">
        <w:trPr>
          <w:trHeight w:val="650"/>
        </w:trPr>
        <w:tc>
          <w:tcPr>
            <w:tcW w:w="697" w:type="dxa"/>
            <w:gridSpan w:val="2"/>
            <w:vMerge w:val="restart"/>
            <w:vAlign w:val="center"/>
          </w:tcPr>
          <w:p w:rsidR="00910AF4" w:rsidRDefault="00CE692E">
            <w:pPr>
              <w:rPr>
                <w:rFonts w:ascii="等线" w:eastAsia="等线" w:hAnsi="等线" w:cs="Times New Roman"/>
                <w:kern w:val="0"/>
                <w:sz w:val="20"/>
                <w:szCs w:val="20"/>
              </w:rPr>
            </w:pPr>
            <w:r>
              <w:rPr>
                <w:rFonts w:ascii="黑体" w:eastAsia="黑体" w:hAnsi="黑体" w:cs="Times New Roman" w:hint="eastAsia"/>
                <w:b/>
                <w:kern w:val="0"/>
                <w:sz w:val="28"/>
                <w:szCs w:val="28"/>
              </w:rPr>
              <w:t>军事安全</w:t>
            </w: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军事安全的重要性</w:t>
            </w:r>
          </w:p>
        </w:tc>
        <w:tc>
          <w:tcPr>
            <w:tcW w:w="7608" w:type="dxa"/>
            <w:gridSpan w:val="3"/>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军事手段始终是维护国家安全的保底手段</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trHeight w:val="90"/>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7608" w:type="dxa"/>
            <w:gridSpan w:val="3"/>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军事安全是建设巩固国防的重要前提</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军事安全的主要内容</w:t>
            </w:r>
          </w:p>
        </w:tc>
        <w:tc>
          <w:tcPr>
            <w:tcW w:w="3022" w:type="dxa"/>
            <w:gridSpan w:val="2"/>
            <w:vMerge w:val="restart"/>
            <w:vAlign w:val="center"/>
          </w:tcPr>
          <w:p w:rsidR="00910AF4" w:rsidRDefault="00CE692E">
            <w:pPr>
              <w:pStyle w:val="11"/>
              <w:ind w:firstLineChars="0" w:firstLine="0"/>
              <w:rPr>
                <w:rFonts w:ascii="楷体" w:eastAsia="楷体" w:hAnsi="楷体" w:cstheme="minorBidi"/>
                <w:kern w:val="0"/>
                <w:sz w:val="20"/>
                <w:szCs w:val="21"/>
              </w:rPr>
            </w:pPr>
            <w:r>
              <w:rPr>
                <w:rFonts w:ascii="楷体" w:eastAsia="楷体" w:hAnsi="楷体" w:cstheme="minorBidi" w:hint="eastAsia"/>
                <w:kern w:val="0"/>
                <w:sz w:val="20"/>
                <w:szCs w:val="21"/>
              </w:rPr>
              <w:t>军事与国防的关系</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微软雅黑" w:hint="eastAsia"/>
                <w:kern w:val="0"/>
                <w:sz w:val="20"/>
                <w:szCs w:val="21"/>
              </w:rPr>
              <w:t>军事安全的概念</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微软雅黑"/>
                <w:kern w:val="0"/>
                <w:sz w:val="20"/>
                <w:szCs w:val="21"/>
              </w:rPr>
              <w:t>国防</w:t>
            </w:r>
            <w:r>
              <w:rPr>
                <w:rFonts w:ascii="楷体" w:eastAsia="楷体" w:hAnsi="楷体" w:cs="微软雅黑" w:hint="eastAsia"/>
                <w:kern w:val="0"/>
                <w:sz w:val="20"/>
                <w:szCs w:val="21"/>
              </w:rPr>
              <w:t>安全的概念</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战争与战略</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微软雅黑" w:hint="eastAsia"/>
                <w:kern w:val="0"/>
                <w:sz w:val="20"/>
                <w:szCs w:val="21"/>
              </w:rPr>
              <w:t>战争内涵与战争样式的变化</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微软雅黑" w:hint="eastAsia"/>
                <w:kern w:val="0"/>
                <w:sz w:val="20"/>
                <w:szCs w:val="21"/>
              </w:rPr>
              <w:t>战略思想的历史演进</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力量</w:t>
            </w:r>
            <w:r>
              <w:rPr>
                <w:rFonts w:ascii="楷体" w:eastAsia="楷体" w:hAnsi="楷体" w:cs="微软雅黑" w:hint="eastAsia"/>
                <w:kern w:val="0"/>
                <w:sz w:val="20"/>
                <w:szCs w:val="21"/>
              </w:rPr>
              <w:t>组成</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微软雅黑" w:hint="eastAsia"/>
                <w:kern w:val="0"/>
                <w:sz w:val="20"/>
                <w:szCs w:val="21"/>
              </w:rPr>
              <w:t>国家</w:t>
            </w:r>
            <w:r>
              <w:rPr>
                <w:rFonts w:ascii="楷体" w:eastAsia="楷体" w:hAnsi="楷体" w:cs="微软雅黑"/>
                <w:kern w:val="0"/>
                <w:sz w:val="20"/>
                <w:szCs w:val="21"/>
              </w:rPr>
              <w:t>武装力量</w:t>
            </w:r>
            <w:r>
              <w:rPr>
                <w:rFonts w:ascii="楷体" w:eastAsia="楷体" w:hAnsi="楷体" w:cs="微软雅黑" w:hint="eastAsia"/>
                <w:kern w:val="0"/>
                <w:sz w:val="20"/>
                <w:szCs w:val="21"/>
              </w:rPr>
              <w:t>的组成</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微软雅黑" w:hint="eastAsia"/>
                <w:kern w:val="0"/>
                <w:sz w:val="20"/>
                <w:szCs w:val="21"/>
              </w:rPr>
              <w:t>中国人民解放军现役部队组成</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领导体制</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微软雅黑" w:hint="eastAsia"/>
                <w:kern w:val="0"/>
                <w:sz w:val="20"/>
                <w:szCs w:val="21"/>
              </w:rPr>
              <w:t>坚持党指挥枪</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军事科技与武器装备</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微软雅黑" w:hint="eastAsia"/>
                <w:kern w:val="0"/>
                <w:sz w:val="20"/>
                <w:szCs w:val="21"/>
              </w:rPr>
              <w:t>军事科技分类</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微软雅黑" w:hint="eastAsia"/>
                <w:kern w:val="0"/>
                <w:sz w:val="20"/>
                <w:szCs w:val="21"/>
              </w:rPr>
              <w:t>高技术武器装备类别</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军事秘密</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微软雅黑" w:hint="eastAsia"/>
                <w:kern w:val="0"/>
                <w:sz w:val="20"/>
                <w:szCs w:val="21"/>
              </w:rPr>
              <w:t>军事秘密的等级</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微软雅黑" w:hint="eastAsia"/>
                <w:kern w:val="0"/>
                <w:sz w:val="20"/>
                <w:szCs w:val="21"/>
              </w:rPr>
              <w:t>军事秘密的范围</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军事外交</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微软雅黑"/>
                <w:kern w:val="0"/>
                <w:sz w:val="20"/>
                <w:szCs w:val="21"/>
              </w:rPr>
              <w:t>军事外交</w:t>
            </w:r>
            <w:r>
              <w:rPr>
                <w:rFonts w:ascii="楷体" w:eastAsia="楷体" w:hAnsi="楷体" w:cs="微软雅黑" w:hint="eastAsia"/>
                <w:kern w:val="0"/>
                <w:sz w:val="20"/>
                <w:szCs w:val="21"/>
              </w:rPr>
              <w:t>的形式</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外语</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微软雅黑" w:hint="eastAsia"/>
                <w:kern w:val="0"/>
                <w:sz w:val="20"/>
                <w:szCs w:val="21"/>
              </w:rPr>
              <w:t>军事外交的特点</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外语</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军事安全面临的威胁与挑战</w:t>
            </w: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世界新军事革命深入发展带来新挑战</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战争形态和作战样式发生新的变化</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军事战略、作战思想和军事力量建设面临新的环境</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太空、网络、人工智能等新型安全领域的斗争日趋尖锐复杂</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军事秘密泄密</w:t>
            </w:r>
          </w:p>
        </w:tc>
        <w:tc>
          <w:tcPr>
            <w:tcW w:w="4586" w:type="dxa"/>
            <w:vAlign w:val="center"/>
          </w:tcPr>
          <w:p w:rsidR="00910AF4" w:rsidRDefault="00CE692E">
            <w:pPr>
              <w:widowControl/>
              <w:jc w:val="left"/>
              <w:rPr>
                <w:rFonts w:ascii="楷体" w:eastAsia="楷体" w:hAnsi="楷体" w:cs="Times New Roman"/>
                <w:kern w:val="0"/>
                <w:sz w:val="20"/>
                <w:szCs w:val="21"/>
              </w:rPr>
            </w:pPr>
            <w:r>
              <w:rPr>
                <w:rFonts w:ascii="楷体" w:eastAsia="楷体" w:hAnsi="楷体" w:cs="Arial" w:hint="eastAsia"/>
                <w:kern w:val="0"/>
                <w:sz w:val="20"/>
                <w:szCs w:val="21"/>
              </w:rPr>
              <w:t>境外人员渗透窃密不容乐观</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widowControl/>
              <w:jc w:val="left"/>
              <w:rPr>
                <w:rFonts w:ascii="楷体" w:eastAsia="楷体" w:hAnsi="楷体" w:cs="Times New Roman"/>
                <w:kern w:val="0"/>
                <w:sz w:val="20"/>
                <w:szCs w:val="21"/>
              </w:rPr>
            </w:pPr>
            <w:r>
              <w:rPr>
                <w:rFonts w:ascii="楷体" w:eastAsia="楷体" w:hAnsi="楷体" w:cs="Arial" w:hint="eastAsia"/>
                <w:kern w:val="0"/>
                <w:sz w:val="20"/>
                <w:szCs w:val="21"/>
              </w:rPr>
              <w:t>境内人员失泄密面临新的挑战</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widowControl/>
              <w:jc w:val="left"/>
              <w:rPr>
                <w:rFonts w:ascii="楷体" w:eastAsia="楷体" w:hAnsi="楷体" w:cs="Times New Roman"/>
                <w:kern w:val="0"/>
                <w:sz w:val="20"/>
                <w:szCs w:val="21"/>
              </w:rPr>
            </w:pPr>
            <w:r>
              <w:rPr>
                <w:rFonts w:ascii="楷体" w:eastAsia="楷体" w:hAnsi="楷体" w:cs="Times New Roman" w:hint="eastAsia"/>
                <w:kern w:val="0"/>
                <w:sz w:val="20"/>
                <w:szCs w:val="21"/>
              </w:rPr>
              <w:t>网络军事窃密不容忽视</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缺乏忧患意识</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军队存在和平积弊</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国民战争忧患意识淡薄</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维护军事安全的途径与方法</w:t>
            </w: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加强领导指挥体制与力量建设</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新一轮军队改革的总体布局</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微软雅黑" w:hint="eastAsia"/>
                <w:kern w:val="0"/>
                <w:sz w:val="20"/>
                <w:szCs w:val="21"/>
              </w:rPr>
              <w:t>军委管总、战区主战、军种主建</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重塑各军兵种作战力量</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贯彻强军思想创新军事战略指导</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党在新时代的强军目标</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坚持“四军方略”</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积极防御的战略思想</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新时代军事战略指导方针</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应对新型安全领域威胁</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坚持军民融合发展战略</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pStyle w:val="11"/>
              <w:ind w:firstLineChars="0" w:firstLine="0"/>
              <w:rPr>
                <w:rFonts w:ascii="楷体" w:eastAsia="楷体" w:hAnsi="楷体" w:cstheme="minorBidi"/>
                <w:kern w:val="0"/>
                <w:sz w:val="20"/>
                <w:szCs w:val="21"/>
              </w:rPr>
            </w:pPr>
            <w:r>
              <w:rPr>
                <w:rFonts w:ascii="楷体" w:eastAsia="楷体" w:hAnsi="楷体" w:cstheme="minorBidi" w:hint="eastAsia"/>
                <w:kern w:val="0"/>
                <w:sz w:val="20"/>
                <w:szCs w:val="21"/>
              </w:rPr>
              <w:t>加强军事保密教育</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宣传普及军事保密法律法规</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信息科技</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pStyle w:val="11"/>
              <w:ind w:firstLineChars="0" w:firstLine="0"/>
              <w:rPr>
                <w:rFonts w:ascii="楷体" w:eastAsia="楷体" w:hAnsi="楷体" w:cstheme="minorBidi"/>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加强军事秘密泄密警示教育</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信息科技</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拓展军事外交</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丰富军事外交内涵</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外语</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配合国家外交斗争</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外语</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加强外交主动预置</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外语</w:t>
            </w:r>
          </w:p>
        </w:tc>
      </w:tr>
      <w:tr w:rsidR="00910AF4">
        <w:trPr>
          <w:trHeight w:val="246"/>
        </w:trPr>
        <w:tc>
          <w:tcPr>
            <w:tcW w:w="13838" w:type="dxa"/>
            <w:gridSpan w:val="12"/>
            <w:tcBorders>
              <w:top w:val="single" w:sz="12" w:space="0" w:color="auto"/>
              <w:bottom w:val="single" w:sz="12" w:space="0" w:color="auto"/>
            </w:tcBorders>
            <w:shd w:val="clear" w:color="auto" w:fill="DBDBDB" w:themeFill="accent3" w:themeFillTint="66"/>
            <w:vAlign w:val="center"/>
          </w:tcPr>
          <w:p w:rsidR="00910AF4" w:rsidRDefault="00CE692E">
            <w:pPr>
              <w:jc w:val="center"/>
              <w:rPr>
                <w:rFonts w:ascii="宋体" w:eastAsia="宋体" w:hAnsi="宋体" w:cs="Times New Roman"/>
                <w:kern w:val="0"/>
                <w:sz w:val="20"/>
                <w:szCs w:val="21"/>
              </w:rPr>
            </w:pPr>
            <w:r>
              <w:rPr>
                <w:rFonts w:ascii="黑体" w:eastAsia="黑体" w:hAnsi="黑体" w:cs="Times New Roman" w:hint="eastAsia"/>
                <w:b/>
                <w:sz w:val="28"/>
                <w:szCs w:val="28"/>
              </w:rPr>
              <w:t>经济安全</w:t>
            </w:r>
          </w:p>
        </w:tc>
      </w:tr>
      <w:tr w:rsidR="00910AF4">
        <w:trPr>
          <w:gridAfter w:val="1"/>
          <w:wAfter w:w="7" w:type="dxa"/>
          <w:trHeight w:val="246"/>
        </w:trPr>
        <w:tc>
          <w:tcPr>
            <w:tcW w:w="497" w:type="dxa"/>
            <w:vMerge w:val="restart"/>
            <w:tcBorders>
              <w:top w:val="single" w:sz="12" w:space="0" w:color="auto"/>
            </w:tcBorders>
            <w:vAlign w:val="center"/>
          </w:tcPr>
          <w:p w:rsidR="00910AF4" w:rsidRDefault="00CE692E">
            <w:pPr>
              <w:jc w:val="center"/>
              <w:rPr>
                <w:rFonts w:ascii="等线" w:eastAsia="等线" w:hAnsi="等线" w:cs="Times New Roman"/>
                <w:kern w:val="0"/>
                <w:sz w:val="20"/>
                <w:szCs w:val="20"/>
              </w:rPr>
            </w:pPr>
            <w:r>
              <w:rPr>
                <w:rFonts w:ascii="黑体" w:eastAsia="黑体" w:hAnsi="黑体" w:cs="Times New Roman" w:hint="eastAsia"/>
                <w:b/>
                <w:kern w:val="0"/>
                <w:sz w:val="20"/>
                <w:szCs w:val="20"/>
              </w:rPr>
              <w:t>领域</w:t>
            </w:r>
          </w:p>
        </w:tc>
        <w:tc>
          <w:tcPr>
            <w:tcW w:w="770" w:type="dxa"/>
            <w:gridSpan w:val="2"/>
            <w:vMerge w:val="restart"/>
            <w:tcBorders>
              <w:top w:val="single" w:sz="12" w:space="0" w:color="auto"/>
            </w:tcBorders>
            <w:vAlign w:val="center"/>
          </w:tcPr>
          <w:p w:rsidR="00910AF4" w:rsidRDefault="00CE692E">
            <w:pPr>
              <w:jc w:val="center"/>
              <w:rPr>
                <w:rFonts w:ascii="仿宋" w:eastAsia="仿宋" w:hAnsi="仿宋" w:cs="Times New Roman"/>
                <w:b/>
                <w:kern w:val="0"/>
                <w:sz w:val="24"/>
                <w:szCs w:val="24"/>
              </w:rPr>
            </w:pPr>
            <w:r>
              <w:rPr>
                <w:rFonts w:ascii="黑体" w:eastAsia="黑体" w:hAnsi="黑体" w:cs="Times New Roman" w:hint="eastAsia"/>
                <w:b/>
                <w:kern w:val="0"/>
                <w:sz w:val="20"/>
                <w:szCs w:val="20"/>
              </w:rPr>
              <w:t>知识类别</w:t>
            </w:r>
          </w:p>
        </w:tc>
        <w:tc>
          <w:tcPr>
            <w:tcW w:w="7800" w:type="dxa"/>
            <w:gridSpan w:val="5"/>
            <w:tcBorders>
              <w:top w:val="single" w:sz="12" w:space="0" w:color="auto"/>
            </w:tcBorders>
            <w:vAlign w:val="center"/>
          </w:tcPr>
          <w:p w:rsidR="00910AF4" w:rsidRDefault="00CE692E">
            <w:pPr>
              <w:jc w:val="center"/>
              <w:rPr>
                <w:rFonts w:ascii="楷体" w:eastAsia="楷体" w:hAnsi="楷体" w:cs="Times New Roman"/>
                <w:kern w:val="0"/>
                <w:sz w:val="20"/>
                <w:szCs w:val="21"/>
              </w:rPr>
            </w:pPr>
            <w:r>
              <w:rPr>
                <w:rFonts w:ascii="等线" w:eastAsia="等线" w:hAnsi="等线" w:cs="Times New Roman" w:hint="eastAsia"/>
                <w:b/>
              </w:rPr>
              <w:t>知识要点</w:t>
            </w:r>
          </w:p>
        </w:tc>
        <w:tc>
          <w:tcPr>
            <w:tcW w:w="1379" w:type="dxa"/>
            <w:vMerge w:val="restart"/>
            <w:tcBorders>
              <w:top w:val="single" w:sz="12" w:space="0" w:color="auto"/>
            </w:tcBorders>
            <w:vAlign w:val="center"/>
          </w:tcPr>
          <w:p w:rsidR="00910AF4" w:rsidRDefault="00CE692E">
            <w:pPr>
              <w:jc w:val="center"/>
              <w:rPr>
                <w:rFonts w:ascii="宋体" w:eastAsia="黑体" w:hAnsi="宋体" w:cs="Times New Roman"/>
                <w:kern w:val="0"/>
                <w:sz w:val="20"/>
                <w:szCs w:val="21"/>
              </w:rPr>
            </w:pPr>
            <w:r>
              <w:rPr>
                <w:rFonts w:ascii="黑体" w:eastAsia="黑体" w:hAnsi="黑体" w:cs="Times New Roman" w:hint="eastAsia"/>
                <w:b/>
                <w:kern w:val="0"/>
                <w:sz w:val="20"/>
                <w:szCs w:val="20"/>
              </w:rPr>
              <w:t>开始讲授起点学段建议</w:t>
            </w:r>
          </w:p>
        </w:tc>
        <w:tc>
          <w:tcPr>
            <w:tcW w:w="3385" w:type="dxa"/>
            <w:gridSpan w:val="2"/>
            <w:tcBorders>
              <w:top w:val="single" w:sz="12" w:space="0" w:color="auto"/>
            </w:tcBorders>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中小学（含中职）学科覆盖建议</w:t>
            </w:r>
          </w:p>
          <w:p w:rsidR="00910AF4" w:rsidRDefault="00CE692E">
            <w:pPr>
              <w:jc w:val="center"/>
              <w:rPr>
                <w:rFonts w:ascii="宋体" w:eastAsia="宋体" w:hAnsi="宋体" w:cs="Times New Roman"/>
                <w:kern w:val="0"/>
                <w:sz w:val="20"/>
                <w:szCs w:val="21"/>
              </w:rPr>
            </w:pPr>
            <w:r>
              <w:rPr>
                <w:rFonts w:ascii="宋体" w:eastAsia="宋体" w:hAnsi="宋体" w:cs="宋体" w:hint="eastAsia"/>
                <w:bCs/>
                <w:kern w:val="0"/>
                <w:sz w:val="18"/>
                <w:szCs w:val="18"/>
              </w:rPr>
              <w:t>（大学在公共基础课中全面落实，各学科专业主动结合相关内容落实）</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Align w:val="center"/>
          </w:tcPr>
          <w:p w:rsidR="00910AF4" w:rsidRDefault="00CE692E">
            <w:pPr>
              <w:jc w:val="center"/>
              <w:rPr>
                <w:rFonts w:ascii="楷体" w:eastAsia="楷体" w:hAnsi="楷体" w:cs="Times New Roman"/>
                <w:kern w:val="0"/>
                <w:sz w:val="20"/>
                <w:szCs w:val="21"/>
              </w:rPr>
            </w:pPr>
            <w:r>
              <w:rPr>
                <w:rFonts w:ascii="黑体" w:eastAsia="黑体" w:hAnsi="黑体" w:cs="Times New Roman" w:hint="eastAsia"/>
                <w:kern w:val="0"/>
                <w:sz w:val="20"/>
                <w:szCs w:val="21"/>
              </w:rPr>
              <w:t>一级知识点</w:t>
            </w:r>
          </w:p>
        </w:tc>
        <w:tc>
          <w:tcPr>
            <w:tcW w:w="4665" w:type="dxa"/>
            <w:gridSpan w:val="3"/>
            <w:vAlign w:val="center"/>
          </w:tcPr>
          <w:p w:rsidR="00910AF4" w:rsidRDefault="00CE692E">
            <w:pPr>
              <w:jc w:val="center"/>
              <w:rPr>
                <w:rFonts w:ascii="楷体" w:eastAsia="楷体" w:hAnsi="楷体" w:cs="Times New Roman"/>
                <w:kern w:val="0"/>
                <w:sz w:val="20"/>
                <w:szCs w:val="21"/>
              </w:rPr>
            </w:pPr>
            <w:r>
              <w:rPr>
                <w:rFonts w:ascii="黑体" w:eastAsia="黑体" w:hAnsi="黑体" w:cs="Times New Roman" w:hint="eastAsia"/>
                <w:kern w:val="0"/>
                <w:sz w:val="20"/>
                <w:szCs w:val="21"/>
              </w:rPr>
              <w:t>二级知识点</w:t>
            </w:r>
          </w:p>
        </w:tc>
        <w:tc>
          <w:tcPr>
            <w:tcW w:w="1379" w:type="dxa"/>
            <w:vMerge/>
          </w:tcPr>
          <w:p w:rsidR="00910AF4" w:rsidRDefault="00910AF4">
            <w:pPr>
              <w:jc w:val="center"/>
              <w:rPr>
                <w:rFonts w:ascii="宋体" w:eastAsia="宋体" w:hAnsi="宋体" w:cs="Times New Roman"/>
                <w:kern w:val="0"/>
                <w:sz w:val="20"/>
                <w:szCs w:val="21"/>
              </w:rPr>
            </w:pPr>
          </w:p>
        </w:tc>
        <w:tc>
          <w:tcPr>
            <w:tcW w:w="1343" w:type="dxa"/>
          </w:tcPr>
          <w:p w:rsidR="00910AF4" w:rsidRDefault="00CE692E">
            <w:pPr>
              <w:jc w:val="center"/>
              <w:rPr>
                <w:rFonts w:ascii="宋体" w:eastAsia="宋体" w:hAnsi="宋体" w:cs="Times New Roman"/>
                <w:kern w:val="0"/>
                <w:sz w:val="20"/>
                <w:szCs w:val="21"/>
              </w:rPr>
            </w:pPr>
            <w:r>
              <w:rPr>
                <w:rFonts w:ascii="等线" w:eastAsia="等线" w:hAnsi="等线" w:cs="Times New Roman" w:hint="eastAsia"/>
                <w:b/>
                <w:kern w:val="0"/>
                <w:sz w:val="20"/>
                <w:szCs w:val="20"/>
              </w:rPr>
              <w:t>主要学科</w:t>
            </w:r>
          </w:p>
        </w:tc>
        <w:tc>
          <w:tcPr>
            <w:tcW w:w="2042" w:type="dxa"/>
          </w:tcPr>
          <w:p w:rsidR="00910AF4" w:rsidRDefault="00CE692E">
            <w:pPr>
              <w:jc w:val="center"/>
              <w:rPr>
                <w:rFonts w:ascii="宋体" w:eastAsia="宋体" w:hAnsi="宋体" w:cs="Times New Roman"/>
                <w:kern w:val="0"/>
                <w:sz w:val="20"/>
                <w:szCs w:val="21"/>
              </w:rPr>
            </w:pPr>
            <w:r>
              <w:rPr>
                <w:rFonts w:ascii="等线" w:eastAsia="等线" w:hAnsi="等线" w:cs="Times New Roman" w:hint="eastAsia"/>
                <w:b/>
                <w:kern w:val="0"/>
                <w:sz w:val="20"/>
                <w:szCs w:val="20"/>
              </w:rPr>
              <w:t>全学段相关学科</w:t>
            </w:r>
          </w:p>
        </w:tc>
      </w:tr>
      <w:tr w:rsidR="00910AF4">
        <w:trPr>
          <w:gridAfter w:val="1"/>
          <w:wAfter w:w="7" w:type="dxa"/>
          <w:trHeight w:val="246"/>
        </w:trPr>
        <w:tc>
          <w:tcPr>
            <w:tcW w:w="497" w:type="dxa"/>
            <w:vMerge w:val="restart"/>
            <w:vAlign w:val="center"/>
          </w:tcPr>
          <w:p w:rsidR="00910AF4" w:rsidRDefault="00CE692E">
            <w:pPr>
              <w:rPr>
                <w:rFonts w:ascii="等线" w:eastAsia="等线" w:hAnsi="等线" w:cs="Times New Roman"/>
                <w:kern w:val="0"/>
                <w:sz w:val="20"/>
                <w:szCs w:val="20"/>
              </w:rPr>
            </w:pPr>
            <w:r>
              <w:rPr>
                <w:rFonts w:ascii="黑体" w:eastAsia="黑体" w:hAnsi="黑体" w:cs="Times New Roman" w:hint="eastAsia"/>
                <w:b/>
                <w:kern w:val="0"/>
                <w:sz w:val="28"/>
                <w:szCs w:val="28"/>
              </w:rPr>
              <w:t>经济安全</w:t>
            </w:r>
          </w:p>
        </w:tc>
        <w:tc>
          <w:tcPr>
            <w:tcW w:w="770" w:type="dxa"/>
            <w:gridSpan w:val="2"/>
            <w:vMerge w:val="restart"/>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经济安全的重要性</w:t>
            </w: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国家安全重要基础和组成部分</w:t>
            </w:r>
          </w:p>
        </w:tc>
        <w:tc>
          <w:tcPr>
            <w:tcW w:w="4665" w:type="dxa"/>
            <w:gridSpan w:val="3"/>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实现人民安全宗旨的重要基础</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实现政治安全的重要基础</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历史、地理</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实现军事、文化、社会安全的重要基础</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实现国际安全的重要基础</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地理、外语</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经济安全的主要内容</w:t>
            </w: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基本经济制度安全</w:t>
            </w:r>
          </w:p>
        </w:tc>
        <w:tc>
          <w:tcPr>
            <w:tcW w:w="4665" w:type="dxa"/>
            <w:gridSpan w:val="3"/>
            <w:vAlign w:val="center"/>
          </w:tcPr>
          <w:p w:rsidR="00910AF4" w:rsidRDefault="00CE692E">
            <w:pPr>
              <w:rPr>
                <w:rFonts w:ascii="楷体" w:eastAsia="楷体" w:hAnsi="楷体" w:cs="Times New Roman"/>
                <w:kern w:val="0"/>
                <w:sz w:val="20"/>
                <w:szCs w:val="21"/>
              </w:rPr>
            </w:pPr>
            <w:bookmarkStart w:id="2" w:name="_Hlk27825819"/>
            <w:r>
              <w:rPr>
                <w:rFonts w:ascii="楷体" w:eastAsia="楷体" w:hAnsi="楷体" w:cs="Times New Roman" w:hint="eastAsia"/>
                <w:kern w:val="0"/>
                <w:sz w:val="20"/>
                <w:szCs w:val="21"/>
              </w:rPr>
              <w:t>公有制为主体，多种所有制经济共同发展</w:t>
            </w:r>
            <w:bookmarkEnd w:id="2"/>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gridAfter w:val="1"/>
          <w:wAfter w:w="7" w:type="dxa"/>
          <w:trHeight w:val="245"/>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按劳分配为主体，多种分配方式并存</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gridAfter w:val="1"/>
          <w:wAfter w:w="7" w:type="dxa"/>
          <w:trHeight w:val="245"/>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社会主义市场经济体制</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经济秩序安全</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生产领域秩序安全</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910AF4">
            <w:pPr>
              <w:rPr>
                <w:rFonts w:ascii="宋体" w:eastAsia="宋体" w:hAnsi="宋体" w:cs="Times New Roman"/>
                <w:kern w:val="0"/>
                <w:sz w:val="20"/>
                <w:szCs w:val="21"/>
              </w:rPr>
            </w:pP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流通领域秩序安全</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910AF4">
            <w:pPr>
              <w:rPr>
                <w:rFonts w:ascii="宋体" w:eastAsia="宋体" w:hAnsi="宋体" w:cs="Times New Roman"/>
                <w:kern w:val="0"/>
                <w:sz w:val="20"/>
                <w:szCs w:val="21"/>
              </w:rPr>
            </w:pP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其他重点经济领域秩序安全</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910AF4">
            <w:pPr>
              <w:rPr>
                <w:rFonts w:ascii="宋体" w:eastAsia="宋体" w:hAnsi="宋体" w:cs="Times New Roman"/>
                <w:kern w:val="0"/>
                <w:sz w:val="20"/>
                <w:szCs w:val="21"/>
              </w:rPr>
            </w:pP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经济主权安全</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对内克服地方保护主义</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对外抵御外来经济威胁</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经济发展安全</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存在发生经济危机的风险</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防范化解经济危机风险的能力</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经济</w:t>
            </w:r>
            <w:r>
              <w:rPr>
                <w:rFonts w:ascii="仿宋" w:eastAsia="仿宋" w:hAnsi="仿宋" w:cs="Times New Roman" w:hint="eastAsia"/>
                <w:b/>
                <w:kern w:val="0"/>
                <w:sz w:val="24"/>
                <w:szCs w:val="24"/>
              </w:rPr>
              <w:lastRenderedPageBreak/>
              <w:t>安全面临的威胁与挑战</w:t>
            </w: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lastRenderedPageBreak/>
              <w:t>国际经济金融动荡</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国际金融危机持续影响</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2" w:type="dxa"/>
            <w:vAlign w:val="center"/>
          </w:tcPr>
          <w:p w:rsidR="00910AF4" w:rsidRDefault="00910AF4">
            <w:pPr>
              <w:rPr>
                <w:rFonts w:ascii="宋体" w:eastAsia="宋体" w:hAnsi="宋体" w:cs="Times New Roman"/>
                <w:kern w:val="0"/>
                <w:sz w:val="20"/>
                <w:szCs w:val="21"/>
              </w:rPr>
            </w:pP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shd w:val="clear" w:color="auto" w:fill="auto"/>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世界贸易战的发展演变</w:t>
            </w:r>
          </w:p>
        </w:tc>
        <w:tc>
          <w:tcPr>
            <w:tcW w:w="1379" w:type="dxa"/>
            <w:shd w:val="clear" w:color="auto" w:fill="auto"/>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shd w:val="clear" w:color="auto" w:fill="auto"/>
            <w:vAlign w:val="center"/>
          </w:tcPr>
          <w:p w:rsidR="00910AF4" w:rsidRDefault="00910AF4">
            <w:pPr>
              <w:jc w:val="center"/>
              <w:rPr>
                <w:rFonts w:ascii="宋体" w:eastAsia="宋体" w:hAnsi="宋体" w:cs="Times New Roman"/>
                <w:kern w:val="0"/>
                <w:sz w:val="20"/>
                <w:szCs w:val="21"/>
              </w:rPr>
            </w:pPr>
          </w:p>
        </w:tc>
        <w:tc>
          <w:tcPr>
            <w:tcW w:w="2042" w:type="dxa"/>
            <w:shd w:val="clear" w:color="auto" w:fill="auto"/>
            <w:vAlign w:val="center"/>
          </w:tcPr>
          <w:p w:rsidR="00910AF4" w:rsidRDefault="00910AF4">
            <w:pPr>
              <w:rPr>
                <w:rFonts w:ascii="宋体" w:eastAsia="宋体" w:hAnsi="宋体" w:cs="Times New Roman"/>
                <w:kern w:val="0"/>
                <w:sz w:val="20"/>
                <w:szCs w:val="21"/>
              </w:rPr>
            </w:pP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经济霸权主义和霸凌主义加剧国际经济金融动荡</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2" w:type="dxa"/>
            <w:vAlign w:val="center"/>
          </w:tcPr>
          <w:p w:rsidR="00910AF4" w:rsidRDefault="00910AF4">
            <w:pPr>
              <w:rPr>
                <w:rFonts w:ascii="宋体" w:eastAsia="宋体" w:hAnsi="宋体" w:cs="Times New Roman"/>
                <w:kern w:val="0"/>
                <w:sz w:val="20"/>
                <w:szCs w:val="21"/>
              </w:rPr>
            </w:pP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国际经济秩序面临变革</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要求变革国际经济旧秩序的呼声不断高涨</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2" w:type="dxa"/>
            <w:vAlign w:val="center"/>
          </w:tcPr>
          <w:p w:rsidR="00910AF4" w:rsidRDefault="00910AF4">
            <w:pPr>
              <w:rPr>
                <w:rFonts w:ascii="宋体" w:eastAsia="宋体" w:hAnsi="宋体" w:cs="Times New Roman"/>
                <w:kern w:val="0"/>
                <w:sz w:val="20"/>
                <w:szCs w:val="21"/>
              </w:rPr>
            </w:pP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“一带一路”倡议为全球经济治理拓展了新实践</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910AF4">
            <w:pPr>
              <w:rPr>
                <w:rFonts w:ascii="宋体" w:eastAsia="宋体" w:hAnsi="宋体" w:cs="Times New Roman"/>
                <w:kern w:val="0"/>
                <w:sz w:val="20"/>
                <w:szCs w:val="21"/>
              </w:rPr>
            </w:pP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主要经济领域安全存在风险</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金融安全存在风险</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地理、信息技术</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财政安全存在风险</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产业安全（含粮食安全）存在风险</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经济发展存在滑坡风险</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2" w:type="dxa"/>
            <w:vAlign w:val="center"/>
          </w:tcPr>
          <w:p w:rsidR="00910AF4" w:rsidRDefault="00910AF4">
            <w:pPr>
              <w:rPr>
                <w:rFonts w:ascii="宋体" w:eastAsia="宋体" w:hAnsi="宋体" w:cs="Times New Roman"/>
                <w:kern w:val="0"/>
                <w:sz w:val="20"/>
                <w:szCs w:val="21"/>
              </w:rPr>
            </w:pP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重要经济信息存在泄露风险</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走私活动引发的风险</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w:t>
            </w:r>
          </w:p>
        </w:tc>
      </w:tr>
      <w:tr w:rsidR="00910AF4">
        <w:trPr>
          <w:gridAfter w:val="1"/>
          <w:wAfter w:w="7" w:type="dxa"/>
          <w:trHeight w:val="293"/>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维护经济安全的途径与方法</w:t>
            </w: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实现基本经济制度安全的途径与方法</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坚持以公有制经济为主体不动摇</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历史、地理</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坚持多种所有制经济共同发展不动摇</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历史、地理</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实现经济秩序安全的途径与方法</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健全和完善经济领域秩序安全的法律法规</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910AF4">
            <w:pPr>
              <w:rPr>
                <w:rFonts w:ascii="宋体" w:eastAsia="宋体" w:hAnsi="宋体" w:cs="Times New Roman"/>
                <w:kern w:val="0"/>
                <w:sz w:val="20"/>
                <w:szCs w:val="21"/>
              </w:rPr>
            </w:pP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制止和打击破坏经济领域秩序安全的行为</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910AF4">
            <w:pPr>
              <w:rPr>
                <w:rFonts w:ascii="宋体" w:eastAsia="宋体" w:hAnsi="宋体" w:cs="Times New Roman"/>
                <w:kern w:val="0"/>
                <w:sz w:val="20"/>
                <w:szCs w:val="21"/>
              </w:rPr>
            </w:pP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实现经济主权安全的途径与方法</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维护经济方针政策自主制定的权利</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2" w:type="dxa"/>
            <w:vAlign w:val="center"/>
          </w:tcPr>
          <w:p w:rsidR="00910AF4" w:rsidRDefault="00910AF4">
            <w:pPr>
              <w:rPr>
                <w:rFonts w:ascii="宋体" w:eastAsia="宋体" w:hAnsi="宋体" w:cs="Times New Roman"/>
                <w:kern w:val="0"/>
                <w:sz w:val="20"/>
                <w:szCs w:val="21"/>
              </w:rPr>
            </w:pP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维护有效掌握自己重要资源的权利</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2" w:type="dxa"/>
            <w:vAlign w:val="center"/>
          </w:tcPr>
          <w:p w:rsidR="00910AF4" w:rsidRDefault="00910AF4">
            <w:pPr>
              <w:rPr>
                <w:rFonts w:ascii="宋体" w:eastAsia="宋体" w:hAnsi="宋体" w:cs="Times New Roman"/>
                <w:kern w:val="0"/>
                <w:sz w:val="20"/>
                <w:szCs w:val="21"/>
              </w:rPr>
            </w:pP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维护有效掌握自己战略产业的权利</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2" w:type="dxa"/>
            <w:vAlign w:val="center"/>
          </w:tcPr>
          <w:p w:rsidR="00910AF4" w:rsidRDefault="00910AF4">
            <w:pPr>
              <w:rPr>
                <w:rFonts w:ascii="宋体" w:eastAsia="宋体" w:hAnsi="宋体" w:cs="Times New Roman"/>
                <w:kern w:val="0"/>
                <w:sz w:val="20"/>
                <w:szCs w:val="21"/>
              </w:rPr>
            </w:pP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维护参与重要国际经济组织的权利</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910AF4">
            <w:pPr>
              <w:rPr>
                <w:rFonts w:ascii="宋体" w:eastAsia="宋体" w:hAnsi="宋体" w:cs="Times New Roman"/>
                <w:kern w:val="0"/>
                <w:sz w:val="20"/>
                <w:szCs w:val="21"/>
              </w:rPr>
            </w:pP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维护自由利用国际市场的权利</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910AF4">
            <w:pPr>
              <w:rPr>
                <w:rFonts w:ascii="宋体" w:eastAsia="宋体" w:hAnsi="宋体" w:cs="Times New Roman"/>
                <w:kern w:val="0"/>
                <w:sz w:val="20"/>
                <w:szCs w:val="21"/>
              </w:rPr>
            </w:pP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实现经济发展安全的途径与方法</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坚持新发展理念，促进高质量发展</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深化供给侧结构性改革，防范、化解经济领域安全风险</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创新和完善宏观调控</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历史、地理</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加强经济领域的保密管理</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910AF4">
            <w:pPr>
              <w:rPr>
                <w:rFonts w:ascii="宋体" w:eastAsia="宋体" w:hAnsi="宋体" w:cs="Times New Roman"/>
                <w:kern w:val="0"/>
                <w:sz w:val="20"/>
                <w:szCs w:val="21"/>
              </w:rPr>
            </w:pP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坚持打击走私活动</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910AF4">
            <w:pPr>
              <w:rPr>
                <w:rFonts w:ascii="宋体" w:eastAsia="宋体" w:hAnsi="宋体" w:cs="Times New Roman"/>
                <w:kern w:val="0"/>
                <w:sz w:val="20"/>
                <w:szCs w:val="21"/>
              </w:rPr>
            </w:pPr>
          </w:p>
        </w:tc>
      </w:tr>
      <w:tr w:rsidR="00910AF4">
        <w:trPr>
          <w:trHeight w:val="210"/>
        </w:trPr>
        <w:tc>
          <w:tcPr>
            <w:tcW w:w="13838" w:type="dxa"/>
            <w:gridSpan w:val="12"/>
            <w:tcBorders>
              <w:top w:val="single" w:sz="12" w:space="0" w:color="auto"/>
              <w:bottom w:val="single" w:sz="12" w:space="0" w:color="auto"/>
            </w:tcBorders>
            <w:shd w:val="clear" w:color="auto" w:fill="DBDBDB" w:themeFill="accent3" w:themeFillTint="66"/>
            <w:vAlign w:val="center"/>
          </w:tcPr>
          <w:p w:rsidR="00910AF4" w:rsidRDefault="00CE692E">
            <w:pPr>
              <w:jc w:val="center"/>
              <w:rPr>
                <w:rFonts w:ascii="黑体" w:eastAsia="黑体" w:hAnsi="黑体" w:cs="Times New Roman"/>
                <w:b/>
                <w:kern w:val="0"/>
                <w:sz w:val="28"/>
                <w:szCs w:val="28"/>
              </w:rPr>
            </w:pPr>
            <w:r>
              <w:rPr>
                <w:rFonts w:ascii="黑体" w:eastAsia="黑体" w:hAnsi="黑体" w:cs="Times New Roman" w:hint="eastAsia"/>
                <w:b/>
                <w:kern w:val="0"/>
                <w:sz w:val="28"/>
                <w:szCs w:val="28"/>
              </w:rPr>
              <w:lastRenderedPageBreak/>
              <w:t>文化安全</w:t>
            </w:r>
          </w:p>
        </w:tc>
      </w:tr>
      <w:tr w:rsidR="00910AF4">
        <w:trPr>
          <w:gridAfter w:val="1"/>
          <w:wAfter w:w="7" w:type="dxa"/>
          <w:trHeight w:val="210"/>
        </w:trPr>
        <w:tc>
          <w:tcPr>
            <w:tcW w:w="497" w:type="dxa"/>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领域</w:t>
            </w:r>
          </w:p>
        </w:tc>
        <w:tc>
          <w:tcPr>
            <w:tcW w:w="770"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知识类别</w:t>
            </w:r>
          </w:p>
        </w:tc>
        <w:tc>
          <w:tcPr>
            <w:tcW w:w="7800" w:type="dxa"/>
            <w:gridSpan w:val="5"/>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知识要点</w:t>
            </w:r>
          </w:p>
        </w:tc>
        <w:tc>
          <w:tcPr>
            <w:tcW w:w="1379" w:type="dxa"/>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开始讲授起点学段建议</w:t>
            </w:r>
          </w:p>
        </w:tc>
        <w:tc>
          <w:tcPr>
            <w:tcW w:w="3385" w:type="dxa"/>
            <w:gridSpan w:val="2"/>
            <w:tcBorders>
              <w:top w:val="single" w:sz="12" w:space="0" w:color="auto"/>
            </w:tcBorders>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中小学（含中职）学科覆盖建议</w:t>
            </w:r>
          </w:p>
          <w:p w:rsidR="00910AF4" w:rsidRDefault="00CE692E">
            <w:pPr>
              <w:jc w:val="center"/>
              <w:rPr>
                <w:rFonts w:ascii="黑体" w:eastAsia="黑体" w:hAnsi="黑体" w:cs="Times New Roman"/>
                <w:b/>
                <w:kern w:val="0"/>
                <w:sz w:val="20"/>
                <w:szCs w:val="20"/>
              </w:rPr>
            </w:pPr>
            <w:r>
              <w:rPr>
                <w:rFonts w:ascii="宋体" w:eastAsia="宋体" w:hAnsi="宋体" w:cs="宋体" w:hint="eastAsia"/>
                <w:bCs/>
                <w:kern w:val="0"/>
                <w:sz w:val="18"/>
                <w:szCs w:val="18"/>
              </w:rPr>
              <w:t>（大学在公共基础课中全面落实，各学科专业主动结合相关内容落实）</w:t>
            </w:r>
          </w:p>
        </w:tc>
      </w:tr>
      <w:tr w:rsidR="00910AF4">
        <w:trPr>
          <w:gridAfter w:val="1"/>
          <w:wAfter w:w="7" w:type="dxa"/>
          <w:trHeight w:val="58"/>
        </w:trPr>
        <w:tc>
          <w:tcPr>
            <w:tcW w:w="497" w:type="dxa"/>
            <w:vMerge/>
          </w:tcPr>
          <w:p w:rsidR="00910AF4" w:rsidRDefault="00910AF4">
            <w:pPr>
              <w:rPr>
                <w:rFonts w:ascii="等线" w:eastAsia="等线" w:hAnsi="等线" w:cs="Times New Roman"/>
                <w:kern w:val="0"/>
                <w:sz w:val="20"/>
                <w:szCs w:val="20"/>
              </w:rPr>
            </w:pPr>
          </w:p>
        </w:tc>
        <w:tc>
          <w:tcPr>
            <w:tcW w:w="770" w:type="dxa"/>
            <w:gridSpan w:val="2"/>
            <w:vMerge/>
          </w:tcPr>
          <w:p w:rsidR="00910AF4" w:rsidRDefault="00910AF4">
            <w:pPr>
              <w:rPr>
                <w:rFonts w:ascii="等线" w:eastAsia="等线" w:hAnsi="等线" w:cs="Times New Roman"/>
                <w:kern w:val="0"/>
                <w:sz w:val="20"/>
                <w:szCs w:val="20"/>
              </w:rPr>
            </w:pPr>
          </w:p>
        </w:tc>
        <w:tc>
          <w:tcPr>
            <w:tcW w:w="3135" w:type="dxa"/>
            <w:gridSpan w:val="2"/>
            <w:vAlign w:val="center"/>
          </w:tcPr>
          <w:p w:rsidR="00910AF4" w:rsidRDefault="00CE692E">
            <w:pPr>
              <w:jc w:val="center"/>
              <w:rPr>
                <w:rFonts w:ascii="黑体" w:eastAsia="黑体" w:hAnsi="黑体" w:cs="Times New Roman"/>
                <w:kern w:val="0"/>
                <w:sz w:val="20"/>
                <w:szCs w:val="21"/>
              </w:rPr>
            </w:pPr>
            <w:r>
              <w:rPr>
                <w:rFonts w:ascii="黑体" w:eastAsia="黑体" w:hAnsi="黑体" w:cs="Times New Roman" w:hint="eastAsia"/>
                <w:kern w:val="0"/>
                <w:sz w:val="20"/>
                <w:szCs w:val="21"/>
              </w:rPr>
              <w:t>一级知识点</w:t>
            </w:r>
          </w:p>
        </w:tc>
        <w:tc>
          <w:tcPr>
            <w:tcW w:w="4665" w:type="dxa"/>
            <w:gridSpan w:val="3"/>
            <w:vAlign w:val="center"/>
          </w:tcPr>
          <w:p w:rsidR="00910AF4" w:rsidRDefault="00CE692E">
            <w:pPr>
              <w:jc w:val="center"/>
              <w:rPr>
                <w:rFonts w:ascii="黑体" w:eastAsia="黑体" w:hAnsi="黑体" w:cs="Times New Roman"/>
                <w:kern w:val="0"/>
                <w:sz w:val="20"/>
                <w:szCs w:val="21"/>
              </w:rPr>
            </w:pPr>
            <w:r>
              <w:rPr>
                <w:rFonts w:ascii="黑体" w:eastAsia="黑体" w:hAnsi="黑体" w:cs="Times New Roman" w:hint="eastAsia"/>
                <w:kern w:val="0"/>
                <w:sz w:val="20"/>
                <w:szCs w:val="21"/>
              </w:rPr>
              <w:t>二级知识点</w:t>
            </w:r>
          </w:p>
        </w:tc>
        <w:tc>
          <w:tcPr>
            <w:tcW w:w="1379" w:type="dxa"/>
            <w:vMerge/>
          </w:tcPr>
          <w:p w:rsidR="00910AF4" w:rsidRDefault="00910AF4">
            <w:pPr>
              <w:jc w:val="center"/>
              <w:rPr>
                <w:rFonts w:ascii="等线" w:eastAsia="等线" w:hAnsi="等线" w:cs="Times New Roman"/>
                <w:kern w:val="0"/>
                <w:sz w:val="20"/>
                <w:szCs w:val="20"/>
              </w:rPr>
            </w:pPr>
          </w:p>
        </w:tc>
        <w:tc>
          <w:tcPr>
            <w:tcW w:w="1343" w:type="dxa"/>
          </w:tcPr>
          <w:p w:rsidR="00910AF4" w:rsidRDefault="00CE692E">
            <w:pPr>
              <w:jc w:val="center"/>
              <w:rPr>
                <w:rFonts w:ascii="等线" w:eastAsia="等线" w:hAnsi="等线" w:cs="Times New Roman"/>
                <w:kern w:val="0"/>
                <w:sz w:val="20"/>
                <w:szCs w:val="20"/>
              </w:rPr>
            </w:pPr>
            <w:r>
              <w:rPr>
                <w:rFonts w:ascii="等线" w:eastAsia="等线" w:hAnsi="等线" w:cs="Times New Roman" w:hint="eastAsia"/>
                <w:b/>
                <w:kern w:val="0"/>
                <w:sz w:val="20"/>
                <w:szCs w:val="20"/>
              </w:rPr>
              <w:t>主要学科</w:t>
            </w:r>
          </w:p>
        </w:tc>
        <w:tc>
          <w:tcPr>
            <w:tcW w:w="2042" w:type="dxa"/>
          </w:tcPr>
          <w:p w:rsidR="00910AF4" w:rsidRDefault="00CE692E">
            <w:pPr>
              <w:jc w:val="center"/>
              <w:rPr>
                <w:rFonts w:ascii="等线" w:eastAsia="等线" w:hAnsi="等线" w:cs="Times New Roman"/>
                <w:kern w:val="0"/>
                <w:sz w:val="20"/>
                <w:szCs w:val="20"/>
              </w:rPr>
            </w:pPr>
            <w:r>
              <w:rPr>
                <w:rFonts w:ascii="等线" w:eastAsia="等线" w:hAnsi="等线" w:cs="Times New Roman" w:hint="eastAsia"/>
                <w:b/>
                <w:kern w:val="0"/>
                <w:sz w:val="20"/>
                <w:szCs w:val="20"/>
              </w:rPr>
              <w:t>全学段相关学科</w:t>
            </w:r>
          </w:p>
        </w:tc>
      </w:tr>
      <w:tr w:rsidR="00910AF4">
        <w:trPr>
          <w:gridAfter w:val="1"/>
          <w:wAfter w:w="7" w:type="dxa"/>
          <w:trHeight w:val="624"/>
        </w:trPr>
        <w:tc>
          <w:tcPr>
            <w:tcW w:w="497" w:type="dxa"/>
            <w:vMerge w:val="restart"/>
            <w:vAlign w:val="center"/>
          </w:tcPr>
          <w:p w:rsidR="00910AF4" w:rsidRDefault="00CE692E">
            <w:pPr>
              <w:jc w:val="center"/>
              <w:rPr>
                <w:rFonts w:ascii="黑体" w:eastAsia="黑体" w:hAnsi="黑体" w:cs="Times New Roman"/>
                <w:b/>
                <w:kern w:val="0"/>
                <w:sz w:val="28"/>
                <w:szCs w:val="28"/>
              </w:rPr>
            </w:pPr>
            <w:r>
              <w:rPr>
                <w:rFonts w:ascii="黑体" w:eastAsia="黑体" w:hAnsi="黑体" w:cs="Times New Roman" w:hint="eastAsia"/>
                <w:b/>
                <w:kern w:val="0"/>
                <w:sz w:val="28"/>
                <w:szCs w:val="28"/>
              </w:rPr>
              <w:t>文化安全</w:t>
            </w:r>
          </w:p>
        </w:tc>
        <w:tc>
          <w:tcPr>
            <w:tcW w:w="77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文化安全的重要性</w:t>
            </w:r>
          </w:p>
        </w:tc>
        <w:tc>
          <w:tcPr>
            <w:tcW w:w="7800" w:type="dxa"/>
            <w:gridSpan w:val="5"/>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文化是国家和民族的灵魂</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语文、历史、地理、艺术（音乐、美术）、外语</w:t>
            </w:r>
          </w:p>
        </w:tc>
      </w:tr>
      <w:tr w:rsidR="00910AF4">
        <w:trPr>
          <w:gridAfter w:val="1"/>
          <w:wAfter w:w="7" w:type="dxa"/>
          <w:trHeight w:val="624"/>
        </w:trPr>
        <w:tc>
          <w:tcPr>
            <w:tcW w:w="497" w:type="dxa"/>
            <w:vMerge/>
            <w:vAlign w:val="center"/>
          </w:tcPr>
          <w:p w:rsidR="00910AF4" w:rsidRDefault="00910AF4">
            <w:pPr>
              <w:jc w:val="center"/>
              <w:rPr>
                <w:rFonts w:ascii="黑体" w:eastAsia="黑体" w:hAnsi="黑体" w:cs="Times New Roman"/>
                <w:b/>
                <w:kern w:val="0"/>
                <w:sz w:val="28"/>
                <w:szCs w:val="28"/>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7800" w:type="dxa"/>
            <w:gridSpan w:val="5"/>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文化</w:t>
            </w:r>
            <w:r>
              <w:rPr>
                <w:rFonts w:ascii="楷体" w:eastAsia="楷体" w:hAnsi="楷体" w:cs="Times New Roman"/>
                <w:kern w:val="0"/>
                <w:sz w:val="20"/>
                <w:szCs w:val="21"/>
              </w:rPr>
              <w:t>安全是国家安全的重要保障</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语文、历史、艺术（音乐、美术）</w:t>
            </w:r>
          </w:p>
        </w:tc>
      </w:tr>
      <w:tr w:rsidR="00910AF4">
        <w:trPr>
          <w:gridAfter w:val="1"/>
          <w:wAfter w:w="7" w:type="dxa"/>
          <w:trHeight w:val="624"/>
        </w:trPr>
        <w:tc>
          <w:tcPr>
            <w:tcW w:w="497" w:type="dxa"/>
            <w:vMerge/>
            <w:vAlign w:val="center"/>
          </w:tcPr>
          <w:p w:rsidR="00910AF4" w:rsidRDefault="00910AF4">
            <w:pPr>
              <w:jc w:val="center"/>
              <w:rPr>
                <w:rFonts w:ascii="黑体" w:eastAsia="黑体" w:hAnsi="黑体" w:cs="Times New Roman"/>
                <w:b/>
                <w:kern w:val="0"/>
                <w:sz w:val="28"/>
                <w:szCs w:val="28"/>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7800" w:type="dxa"/>
            <w:gridSpan w:val="5"/>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建设社会主义文化强国的重要基础</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历史、语文、艺术（音乐、美术）、外语</w:t>
            </w:r>
          </w:p>
        </w:tc>
      </w:tr>
      <w:tr w:rsidR="00910AF4">
        <w:trPr>
          <w:gridAfter w:val="1"/>
          <w:wAfter w:w="7" w:type="dxa"/>
          <w:trHeight w:val="624"/>
        </w:trPr>
        <w:tc>
          <w:tcPr>
            <w:tcW w:w="497" w:type="dxa"/>
            <w:vMerge/>
            <w:vAlign w:val="center"/>
          </w:tcPr>
          <w:p w:rsidR="00910AF4" w:rsidRDefault="00910AF4">
            <w:pPr>
              <w:rPr>
                <w:rFonts w:ascii="黑体" w:eastAsia="黑体" w:hAnsi="黑体" w:cs="Times New Roman"/>
                <w:b/>
                <w:kern w:val="0"/>
                <w:sz w:val="30"/>
                <w:szCs w:val="3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7800" w:type="dxa"/>
            <w:gridSpan w:val="5"/>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文化安全是国家安全的关键精神保证</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语文、历史、艺术（音乐、美术）、外语</w:t>
            </w:r>
          </w:p>
        </w:tc>
      </w:tr>
      <w:tr w:rsidR="00910AF4">
        <w:trPr>
          <w:gridAfter w:val="1"/>
          <w:wAfter w:w="7" w:type="dxa"/>
          <w:trHeight w:val="624"/>
        </w:trPr>
        <w:tc>
          <w:tcPr>
            <w:tcW w:w="497" w:type="dxa"/>
            <w:vMerge/>
            <w:vAlign w:val="center"/>
          </w:tcPr>
          <w:p w:rsidR="00910AF4" w:rsidRDefault="00910AF4">
            <w:pPr>
              <w:rPr>
                <w:rFonts w:ascii="黑体" w:eastAsia="黑体" w:hAnsi="黑体" w:cs="Times New Roman"/>
                <w:b/>
                <w:kern w:val="0"/>
                <w:sz w:val="30"/>
                <w:szCs w:val="3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7800" w:type="dxa"/>
            <w:gridSpan w:val="5"/>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国际博弈的重要领域</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语文、历史、艺术（音乐、美术）、外语</w:t>
            </w:r>
          </w:p>
        </w:tc>
      </w:tr>
      <w:tr w:rsidR="00910AF4">
        <w:trPr>
          <w:gridAfter w:val="1"/>
          <w:wAfter w:w="7" w:type="dxa"/>
          <w:trHeight w:val="184"/>
        </w:trPr>
        <w:tc>
          <w:tcPr>
            <w:tcW w:w="497" w:type="dxa"/>
            <w:vMerge/>
            <w:vAlign w:val="center"/>
          </w:tcPr>
          <w:p w:rsidR="00910AF4" w:rsidRDefault="00910AF4">
            <w:pPr>
              <w:rPr>
                <w:rFonts w:ascii="黑体" w:eastAsia="黑体" w:hAnsi="黑体" w:cs="Times New Roman"/>
                <w:b/>
                <w:kern w:val="0"/>
                <w:sz w:val="30"/>
                <w:szCs w:val="30"/>
              </w:rPr>
            </w:pPr>
          </w:p>
        </w:tc>
        <w:tc>
          <w:tcPr>
            <w:tcW w:w="77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文化安全的主要内容</w:t>
            </w: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国家文化主权</w:t>
            </w:r>
          </w:p>
        </w:tc>
        <w:tc>
          <w:tcPr>
            <w:tcW w:w="4665" w:type="dxa"/>
            <w:gridSpan w:val="3"/>
            <w:vAlign w:val="center"/>
          </w:tcPr>
          <w:p w:rsidR="00910AF4" w:rsidRDefault="00CE692E">
            <w:pPr>
              <w:pStyle w:val="11"/>
              <w:ind w:firstLineChars="0" w:firstLine="0"/>
              <w:rPr>
                <w:rFonts w:ascii="楷体" w:eastAsia="楷体" w:hAnsi="楷体"/>
                <w:kern w:val="0"/>
                <w:sz w:val="20"/>
                <w:szCs w:val="21"/>
              </w:rPr>
            </w:pPr>
            <w:r>
              <w:rPr>
                <w:rFonts w:ascii="楷体" w:eastAsia="楷体" w:hAnsi="楷体" w:hint="eastAsia"/>
                <w:kern w:val="0"/>
                <w:sz w:val="20"/>
                <w:szCs w:val="21"/>
              </w:rPr>
              <w:t>独立自主选择文化制度</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语文</w:t>
            </w:r>
          </w:p>
        </w:tc>
      </w:tr>
      <w:tr w:rsidR="00910AF4">
        <w:trPr>
          <w:gridAfter w:val="1"/>
          <w:wAfter w:w="7" w:type="dxa"/>
          <w:trHeight w:val="308"/>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独立自主选择文化发展道路和政策</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语文</w:t>
            </w:r>
          </w:p>
        </w:tc>
      </w:tr>
      <w:tr w:rsidR="00910AF4">
        <w:trPr>
          <w:gridAfter w:val="1"/>
          <w:wAfter w:w="7" w:type="dxa"/>
          <w:trHeight w:val="308"/>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防止</w:t>
            </w:r>
            <w:r>
              <w:rPr>
                <w:rFonts w:ascii="楷体" w:eastAsia="楷体" w:hAnsi="楷体" w:cs="Times New Roman"/>
                <w:kern w:val="0"/>
                <w:sz w:val="20"/>
                <w:szCs w:val="21"/>
              </w:rPr>
              <w:t>文化</w:t>
            </w:r>
            <w:r>
              <w:rPr>
                <w:rFonts w:ascii="楷体" w:eastAsia="楷体" w:hAnsi="楷体" w:cs="Times New Roman" w:hint="eastAsia"/>
                <w:kern w:val="0"/>
                <w:sz w:val="20"/>
                <w:szCs w:val="21"/>
              </w:rPr>
              <w:t>“全盘</w:t>
            </w:r>
            <w:r>
              <w:rPr>
                <w:rFonts w:ascii="楷体" w:eastAsia="楷体" w:hAnsi="楷体" w:cs="Times New Roman"/>
                <w:kern w:val="0"/>
                <w:sz w:val="20"/>
                <w:szCs w:val="21"/>
              </w:rPr>
              <w:t>西化</w:t>
            </w:r>
            <w:r>
              <w:rPr>
                <w:rFonts w:ascii="楷体" w:eastAsia="楷体" w:hAnsi="楷体" w:cs="Times New Roman" w:hint="eastAsia"/>
                <w:kern w:val="0"/>
                <w:sz w:val="20"/>
                <w:szCs w:val="21"/>
              </w:rPr>
              <w:t>”</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语文、历史、外语</w:t>
            </w:r>
          </w:p>
        </w:tc>
      </w:tr>
      <w:tr w:rsidR="00910AF4">
        <w:trPr>
          <w:gridAfter w:val="1"/>
          <w:wAfter w:w="7" w:type="dxa"/>
          <w:trHeight w:val="58"/>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保障文化权益和推动文化发展</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语文、历史</w:t>
            </w:r>
          </w:p>
        </w:tc>
      </w:tr>
      <w:tr w:rsidR="00910AF4">
        <w:trPr>
          <w:gridAfter w:val="1"/>
          <w:wAfter w:w="7" w:type="dxa"/>
          <w:trHeight w:val="55"/>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文化价值观</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文化自信</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历史、语文、艺术（音乐、美术）、科学、物理</w:t>
            </w:r>
          </w:p>
        </w:tc>
      </w:tr>
      <w:tr w:rsidR="00910AF4">
        <w:trPr>
          <w:gridAfter w:val="1"/>
          <w:wAfter w:w="7" w:type="dxa"/>
          <w:trHeight w:val="58"/>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微软雅黑" w:hint="eastAsia"/>
                <w:kern w:val="0"/>
                <w:sz w:val="20"/>
                <w:szCs w:val="21"/>
              </w:rPr>
              <w:t>文化认同（认同“三种文化”）</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历史、语文、艺术（音乐、美术）、科学、</w:t>
            </w:r>
            <w:r>
              <w:rPr>
                <w:rFonts w:ascii="宋体" w:eastAsia="宋体" w:hAnsi="宋体" w:cs="Times New Roman" w:hint="eastAsia"/>
                <w:kern w:val="0"/>
                <w:sz w:val="20"/>
                <w:szCs w:val="21"/>
              </w:rPr>
              <w:lastRenderedPageBreak/>
              <w:t>物理</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微软雅黑" w:hint="eastAsia"/>
                <w:kern w:val="0"/>
                <w:sz w:val="20"/>
                <w:szCs w:val="21"/>
              </w:rPr>
              <w:t>中华优秀传统文化、革命文化、社会主义先进文化（“三种文化”）安全</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微软雅黑" w:hint="eastAsia"/>
                <w:kern w:val="0"/>
                <w:sz w:val="20"/>
                <w:szCs w:val="21"/>
              </w:rPr>
              <w:t>“三种</w:t>
            </w:r>
            <w:r>
              <w:rPr>
                <w:rFonts w:ascii="楷体" w:eastAsia="楷体" w:hAnsi="楷体" w:cs="微软雅黑"/>
                <w:kern w:val="0"/>
                <w:sz w:val="20"/>
                <w:szCs w:val="21"/>
              </w:rPr>
              <w:t>文化</w:t>
            </w:r>
            <w:r>
              <w:rPr>
                <w:rFonts w:ascii="楷体" w:eastAsia="楷体" w:hAnsi="楷体" w:cs="微软雅黑" w:hint="eastAsia"/>
                <w:kern w:val="0"/>
                <w:sz w:val="20"/>
                <w:szCs w:val="21"/>
              </w:rPr>
              <w:t>”创新</w:t>
            </w:r>
            <w:r>
              <w:rPr>
                <w:rFonts w:ascii="楷体" w:eastAsia="楷体" w:hAnsi="楷体" w:cs="微软雅黑"/>
                <w:kern w:val="0"/>
                <w:sz w:val="20"/>
                <w:szCs w:val="21"/>
              </w:rPr>
              <w:t>发展，</w:t>
            </w:r>
            <w:r>
              <w:rPr>
                <w:rFonts w:ascii="楷体" w:eastAsia="楷体" w:hAnsi="楷体" w:cs="微软雅黑" w:hint="eastAsia"/>
                <w:kern w:val="0"/>
                <w:sz w:val="20"/>
                <w:szCs w:val="21"/>
              </w:rPr>
              <w:t>不能</w:t>
            </w:r>
            <w:r>
              <w:rPr>
                <w:rFonts w:ascii="楷体" w:eastAsia="楷体" w:hAnsi="楷体" w:cs="微软雅黑"/>
                <w:kern w:val="0"/>
                <w:sz w:val="20"/>
                <w:szCs w:val="21"/>
              </w:rPr>
              <w:t>固</w:t>
            </w:r>
            <w:r>
              <w:rPr>
                <w:rFonts w:ascii="楷体" w:eastAsia="楷体" w:hAnsi="楷体" w:cs="微软雅黑" w:hint="eastAsia"/>
                <w:kern w:val="0"/>
                <w:sz w:val="20"/>
                <w:szCs w:val="21"/>
              </w:rPr>
              <w:t>化僵化</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语文</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思政、历史、艺术（音乐、美术）、科学、物理</w:t>
            </w:r>
          </w:p>
        </w:tc>
      </w:tr>
      <w:tr w:rsidR="00910AF4">
        <w:trPr>
          <w:gridAfter w:val="1"/>
          <w:wAfter w:w="7" w:type="dxa"/>
          <w:trHeight w:val="76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微软雅黑"/>
                <w:kern w:val="0"/>
                <w:sz w:val="20"/>
                <w:szCs w:val="21"/>
              </w:rPr>
            </w:pPr>
          </w:p>
        </w:tc>
        <w:tc>
          <w:tcPr>
            <w:tcW w:w="4665" w:type="dxa"/>
            <w:gridSpan w:val="3"/>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文化遗产（语言、风俗习惯、传统节日、文物）保护</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语文</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思政、科学、物理、地理、历史、体育与健康、艺术（音乐、美术）、外语</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微软雅黑" w:hint="eastAsia"/>
                <w:kern w:val="0"/>
                <w:sz w:val="20"/>
                <w:szCs w:val="21"/>
              </w:rPr>
              <w:t>文化生态</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语文、思政、历史、艺术（音乐、美术）、物理、科学、外语</w:t>
            </w:r>
          </w:p>
        </w:tc>
      </w:tr>
      <w:tr w:rsidR="00910AF4">
        <w:trPr>
          <w:gridAfter w:val="1"/>
          <w:wAfter w:w="7" w:type="dxa"/>
          <w:trHeight w:val="624"/>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文化安全面临的威胁与挑战</w:t>
            </w:r>
          </w:p>
        </w:tc>
        <w:tc>
          <w:tcPr>
            <w:tcW w:w="7800" w:type="dxa"/>
            <w:gridSpan w:val="5"/>
            <w:vAlign w:val="center"/>
          </w:tcPr>
          <w:p w:rsidR="00910AF4" w:rsidRDefault="00CE692E">
            <w:pPr>
              <w:rPr>
                <w:rFonts w:ascii="楷体" w:eastAsia="楷体" w:hAnsi="楷体" w:cs="Times New Roman"/>
                <w:kern w:val="0"/>
                <w:sz w:val="20"/>
                <w:szCs w:val="21"/>
              </w:rPr>
            </w:pPr>
            <w:r>
              <w:rPr>
                <w:rFonts w:ascii="楷体" w:eastAsia="楷体" w:hAnsi="楷体" w:cs="微软雅黑" w:hint="eastAsia"/>
                <w:kern w:val="0"/>
                <w:sz w:val="20"/>
                <w:szCs w:val="21"/>
              </w:rPr>
              <w:t>西方文化和</w:t>
            </w:r>
            <w:r>
              <w:rPr>
                <w:rFonts w:ascii="楷体" w:eastAsia="楷体" w:hAnsi="楷体" w:cs="Times New Roman" w:hint="eastAsia"/>
                <w:kern w:val="0"/>
                <w:sz w:val="20"/>
                <w:szCs w:val="21"/>
              </w:rPr>
              <w:t>西方意识形态侵蚀</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历史、语文、信息科技、信息技术、外语</w:t>
            </w:r>
          </w:p>
        </w:tc>
      </w:tr>
      <w:tr w:rsidR="00910AF4">
        <w:trPr>
          <w:gridAfter w:val="1"/>
          <w:wAfter w:w="7" w:type="dxa"/>
          <w:trHeight w:val="624"/>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7800" w:type="dxa"/>
            <w:gridSpan w:val="5"/>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消极娱乐、享乐和消费文化</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信息科技、信息技术、科学、外语</w:t>
            </w:r>
          </w:p>
        </w:tc>
      </w:tr>
      <w:tr w:rsidR="00910AF4">
        <w:trPr>
          <w:gridAfter w:val="1"/>
          <w:wAfter w:w="7" w:type="dxa"/>
          <w:trHeight w:val="624"/>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7800" w:type="dxa"/>
            <w:gridSpan w:val="5"/>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恶意解构文化传统与文化符号</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语文、历史、信息科技、信息技术</w:t>
            </w:r>
          </w:p>
        </w:tc>
      </w:tr>
      <w:tr w:rsidR="00910AF4">
        <w:trPr>
          <w:gridAfter w:val="1"/>
          <w:wAfter w:w="7" w:type="dxa"/>
          <w:trHeight w:val="624"/>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7800" w:type="dxa"/>
            <w:gridSpan w:val="5"/>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文化自信和文化向心力缺失</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语文、历史</w:t>
            </w:r>
          </w:p>
        </w:tc>
      </w:tr>
      <w:tr w:rsidR="00910AF4">
        <w:trPr>
          <w:gridAfter w:val="1"/>
          <w:wAfter w:w="7" w:type="dxa"/>
          <w:trHeight w:val="624"/>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7800" w:type="dxa"/>
            <w:gridSpan w:val="5"/>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文化民粹主义</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gridAfter w:val="1"/>
          <w:wAfter w:w="7" w:type="dxa"/>
          <w:trHeight w:val="624"/>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7800" w:type="dxa"/>
            <w:gridSpan w:val="5"/>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不良网络文化威胁</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语文</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信息科技、信息技术、思政、艺术（音乐、美术）、外语</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维护文化</w:t>
            </w:r>
            <w:r>
              <w:rPr>
                <w:rFonts w:ascii="仿宋" w:eastAsia="仿宋" w:hAnsi="仿宋" w:cs="Times New Roman" w:hint="eastAsia"/>
                <w:b/>
                <w:kern w:val="0"/>
                <w:sz w:val="24"/>
                <w:szCs w:val="24"/>
              </w:rPr>
              <w:lastRenderedPageBreak/>
              <w:t>安全的</w:t>
            </w:r>
            <w:r>
              <w:rPr>
                <w:rFonts w:ascii="仿宋" w:eastAsia="仿宋" w:hAnsi="仿宋" w:cs="Times New Roman"/>
                <w:b/>
                <w:kern w:val="0"/>
                <w:sz w:val="24"/>
                <w:szCs w:val="24"/>
              </w:rPr>
              <w:t>途径与方法</w:t>
            </w: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lastRenderedPageBreak/>
              <w:t>加强文化认同教育</w:t>
            </w:r>
          </w:p>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w:t>
            </w:r>
            <w:r>
              <w:rPr>
                <w:rFonts w:ascii="楷体" w:eastAsia="楷体" w:hAnsi="楷体" w:cs="Arial" w:hint="eastAsia"/>
                <w:kern w:val="0"/>
                <w:sz w:val="20"/>
                <w:szCs w:val="21"/>
              </w:rPr>
              <w:t>三种</w:t>
            </w:r>
            <w:r>
              <w:rPr>
                <w:rFonts w:ascii="楷体" w:eastAsia="楷体" w:hAnsi="楷体" w:cs="Arial"/>
                <w:kern w:val="0"/>
                <w:sz w:val="20"/>
                <w:szCs w:val="21"/>
              </w:rPr>
              <w:t>文化</w:t>
            </w:r>
            <w:r>
              <w:rPr>
                <w:rFonts w:ascii="楷体" w:eastAsia="楷体" w:hAnsi="楷体" w:cs="Times New Roman" w:hint="eastAsia"/>
                <w:kern w:val="0"/>
                <w:sz w:val="20"/>
                <w:szCs w:val="21"/>
              </w:rPr>
              <w:t>”</w:t>
            </w:r>
            <w:r>
              <w:rPr>
                <w:rFonts w:ascii="楷体" w:eastAsia="楷体" w:hAnsi="楷体" w:cs="Arial"/>
                <w:kern w:val="0"/>
                <w:sz w:val="20"/>
                <w:szCs w:val="21"/>
              </w:rPr>
              <w:t>教育</w:t>
            </w:r>
            <w:r>
              <w:rPr>
                <w:rFonts w:ascii="楷体" w:eastAsia="楷体" w:hAnsi="楷体" w:cs="Times New Roman" w:hint="eastAsia"/>
                <w:kern w:val="0"/>
                <w:sz w:val="20"/>
                <w:szCs w:val="21"/>
              </w:rPr>
              <w:t>）</w:t>
            </w:r>
          </w:p>
        </w:tc>
        <w:tc>
          <w:tcPr>
            <w:tcW w:w="4665" w:type="dxa"/>
            <w:gridSpan w:val="3"/>
          </w:tcPr>
          <w:p w:rsidR="00910AF4" w:rsidRDefault="00CE692E">
            <w:pPr>
              <w:pStyle w:val="11"/>
              <w:ind w:firstLineChars="0" w:firstLine="0"/>
              <w:rPr>
                <w:rFonts w:ascii="楷体" w:eastAsia="楷体" w:hAnsi="楷体" w:cs="Arial"/>
                <w:kern w:val="0"/>
                <w:sz w:val="20"/>
                <w:szCs w:val="21"/>
              </w:rPr>
            </w:pPr>
            <w:r>
              <w:rPr>
                <w:rFonts w:ascii="楷体" w:eastAsia="楷体" w:hAnsi="楷体" w:cs="Arial" w:hint="eastAsia"/>
                <w:kern w:val="0"/>
                <w:sz w:val="20"/>
                <w:szCs w:val="21"/>
              </w:rPr>
              <w:t>热爱中华优秀文化</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语文</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思政、历史、地理、体育与健康、艺术（音</w:t>
            </w:r>
            <w:r>
              <w:rPr>
                <w:rFonts w:ascii="宋体" w:eastAsia="宋体" w:hAnsi="宋体" w:cs="Times New Roman" w:hint="eastAsia"/>
                <w:kern w:val="0"/>
                <w:sz w:val="20"/>
                <w:szCs w:val="21"/>
              </w:rPr>
              <w:lastRenderedPageBreak/>
              <w:t>乐、美术）</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tcPr>
          <w:p w:rsidR="00910AF4" w:rsidRDefault="00CE692E">
            <w:pPr>
              <w:rPr>
                <w:rFonts w:ascii="楷体" w:eastAsia="楷体" w:hAnsi="楷体" w:cs="Times New Roman"/>
                <w:kern w:val="0"/>
                <w:sz w:val="20"/>
                <w:szCs w:val="21"/>
              </w:rPr>
            </w:pPr>
            <w:r>
              <w:rPr>
                <w:rFonts w:ascii="楷体" w:eastAsia="楷体" w:hAnsi="楷体" w:cs="Arial" w:hint="eastAsia"/>
                <w:kern w:val="0"/>
                <w:sz w:val="20"/>
                <w:szCs w:val="21"/>
              </w:rPr>
              <w:t>增进文化自信</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语文</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思政、历史、地理、体育与健康、艺术（音乐、美术）</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tcPr>
          <w:p w:rsidR="00910AF4" w:rsidRDefault="00CE692E">
            <w:pPr>
              <w:rPr>
                <w:rFonts w:ascii="楷体" w:eastAsia="楷体" w:hAnsi="楷体" w:cs="Times New Roman"/>
                <w:kern w:val="0"/>
                <w:sz w:val="20"/>
                <w:szCs w:val="21"/>
              </w:rPr>
            </w:pPr>
            <w:r>
              <w:rPr>
                <w:rFonts w:ascii="楷体" w:eastAsia="楷体" w:hAnsi="楷体" w:cs="Arial" w:hint="eastAsia"/>
                <w:kern w:val="0"/>
                <w:sz w:val="20"/>
                <w:szCs w:val="21"/>
              </w:rPr>
              <w:t>文化自觉</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语文</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思政、历史、地理、体育与健康、艺术（音乐、美术）</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tcPr>
          <w:p w:rsidR="00910AF4" w:rsidRDefault="00CE692E">
            <w:pPr>
              <w:rPr>
                <w:rFonts w:ascii="楷体" w:eastAsia="楷体" w:hAnsi="楷体" w:cs="Times New Roman"/>
                <w:kern w:val="0"/>
                <w:sz w:val="20"/>
                <w:szCs w:val="21"/>
              </w:rPr>
            </w:pPr>
            <w:r>
              <w:rPr>
                <w:rFonts w:ascii="楷体" w:eastAsia="楷体" w:hAnsi="楷体" w:cs="Arial" w:hint="eastAsia"/>
                <w:kern w:val="0"/>
                <w:sz w:val="20"/>
                <w:szCs w:val="21"/>
              </w:rPr>
              <w:t>文化自强</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语文</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思政、历史、地理、体育与健康、艺术（音乐、美术）</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坚持党对文化领导，培育和践行社会主义核心价值观</w:t>
            </w:r>
          </w:p>
        </w:tc>
        <w:tc>
          <w:tcPr>
            <w:tcW w:w="4665" w:type="dxa"/>
            <w:gridSpan w:val="3"/>
            <w:vAlign w:val="center"/>
          </w:tcPr>
          <w:p w:rsidR="00910AF4" w:rsidRDefault="00CE692E">
            <w:pPr>
              <w:pStyle w:val="11"/>
              <w:ind w:firstLineChars="0" w:firstLine="0"/>
              <w:rPr>
                <w:rFonts w:ascii="楷体" w:eastAsia="楷体" w:hAnsi="楷体"/>
                <w:kern w:val="0"/>
                <w:sz w:val="20"/>
                <w:szCs w:val="21"/>
              </w:rPr>
            </w:pPr>
            <w:r>
              <w:rPr>
                <w:rFonts w:ascii="楷体" w:eastAsia="楷体" w:hAnsi="楷体" w:hint="eastAsia"/>
                <w:kern w:val="0"/>
                <w:sz w:val="20"/>
                <w:szCs w:val="21"/>
              </w:rPr>
              <w:t>坚持党对文化建设的领导</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历史、语文</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培育社会主义核心价值观</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历史、语文</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践行社会主义核心价值观</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历史、语文</w:t>
            </w:r>
          </w:p>
        </w:tc>
      </w:tr>
      <w:tr w:rsidR="00910AF4">
        <w:trPr>
          <w:gridAfter w:val="1"/>
          <w:wAfter w:w="7" w:type="dxa"/>
          <w:trHeight w:val="735"/>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加强文化遗产保护与利用</w:t>
            </w:r>
          </w:p>
        </w:tc>
        <w:tc>
          <w:tcPr>
            <w:tcW w:w="4665" w:type="dxa"/>
            <w:gridSpan w:val="3"/>
            <w:vAlign w:val="center"/>
          </w:tcPr>
          <w:p w:rsidR="00910AF4" w:rsidRDefault="00CE692E">
            <w:pPr>
              <w:pStyle w:val="11"/>
              <w:ind w:firstLineChars="0" w:firstLine="0"/>
              <w:rPr>
                <w:rFonts w:ascii="楷体" w:eastAsia="楷体" w:hAnsi="楷体"/>
                <w:kern w:val="0"/>
                <w:sz w:val="20"/>
                <w:szCs w:val="21"/>
              </w:rPr>
            </w:pPr>
            <w:r>
              <w:rPr>
                <w:rFonts w:ascii="楷体" w:eastAsia="楷体" w:hAnsi="楷体" w:hint="eastAsia"/>
                <w:kern w:val="0"/>
                <w:sz w:val="20"/>
                <w:szCs w:val="21"/>
              </w:rPr>
              <w:t>保护好文化遗产</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语文、历史、地理、艺术（音乐、美术）、外语</w:t>
            </w:r>
          </w:p>
        </w:tc>
      </w:tr>
      <w:tr w:rsidR="00910AF4">
        <w:trPr>
          <w:gridAfter w:val="1"/>
          <w:wAfter w:w="7" w:type="dxa"/>
          <w:trHeight w:val="235"/>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pStyle w:val="11"/>
              <w:ind w:firstLineChars="0" w:firstLine="0"/>
              <w:rPr>
                <w:rFonts w:ascii="楷体" w:eastAsia="楷体" w:hAnsi="楷体"/>
                <w:kern w:val="0"/>
                <w:sz w:val="20"/>
                <w:szCs w:val="21"/>
              </w:rPr>
            </w:pPr>
            <w:r>
              <w:rPr>
                <w:rFonts w:ascii="楷体" w:eastAsia="楷体" w:hAnsi="楷体" w:hint="eastAsia"/>
                <w:kern w:val="0"/>
                <w:sz w:val="20"/>
                <w:szCs w:val="21"/>
              </w:rPr>
              <w:t>传承好文化遗产</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语文</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思政、历史、地理、艺术（音乐、美术）、外语</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利用好文化遗产</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思政、语文、历史、艺术（音乐、美术）、科学、外语</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推进文化创新体系与文化安全防线建设</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健全文化产业体系、</w:t>
            </w:r>
            <w:r>
              <w:rPr>
                <w:rFonts w:ascii="楷体" w:eastAsia="楷体" w:hAnsi="楷体" w:cs="Times New Roman"/>
                <w:kern w:val="0"/>
                <w:sz w:val="20"/>
                <w:szCs w:val="21"/>
              </w:rPr>
              <w:t>文化市场体系</w:t>
            </w:r>
            <w:r>
              <w:rPr>
                <w:rFonts w:ascii="楷体" w:eastAsia="楷体" w:hAnsi="楷体" w:cs="Times New Roman" w:hint="eastAsia"/>
                <w:kern w:val="0"/>
                <w:sz w:val="20"/>
                <w:szCs w:val="21"/>
              </w:rPr>
              <w:t>及</w:t>
            </w:r>
            <w:r>
              <w:rPr>
                <w:rFonts w:ascii="楷体" w:eastAsia="楷体" w:hAnsi="楷体" w:cs="Times New Roman"/>
                <w:kern w:val="0"/>
                <w:sz w:val="20"/>
                <w:szCs w:val="21"/>
              </w:rPr>
              <w:t>促进公共文化服务体系</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地理、语文、体育与健康</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构筑文化安全阵地防线</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语文、信息技术</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加强文化安全国门把关和防控</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语文</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地理、信息科技、信</w:t>
            </w:r>
            <w:r>
              <w:rPr>
                <w:rFonts w:ascii="宋体" w:eastAsia="宋体" w:hAnsi="宋体" w:cs="Times New Roman" w:hint="eastAsia"/>
                <w:kern w:val="0"/>
                <w:sz w:val="20"/>
                <w:szCs w:val="21"/>
              </w:rPr>
              <w:lastRenderedPageBreak/>
              <w:t>息技术、外语</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营造文化安全国际环境</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积极主动加强国际文化合作</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2" w:type="dxa"/>
            <w:vAlign w:val="center"/>
          </w:tcPr>
          <w:p w:rsidR="00910AF4" w:rsidRDefault="00910AF4">
            <w:pPr>
              <w:rPr>
                <w:rFonts w:ascii="宋体" w:eastAsia="宋体" w:hAnsi="宋体" w:cs="Times New Roman"/>
                <w:kern w:val="0"/>
                <w:sz w:val="20"/>
                <w:szCs w:val="21"/>
              </w:rPr>
            </w:pP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提高文化软实力</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语文</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历史、思政</w:t>
            </w:r>
          </w:p>
        </w:tc>
      </w:tr>
      <w:tr w:rsidR="00910AF4">
        <w:trPr>
          <w:trHeight w:val="210"/>
        </w:trPr>
        <w:tc>
          <w:tcPr>
            <w:tcW w:w="13838" w:type="dxa"/>
            <w:gridSpan w:val="12"/>
            <w:tcBorders>
              <w:top w:val="single" w:sz="12" w:space="0" w:color="auto"/>
              <w:bottom w:val="single" w:sz="12" w:space="0" w:color="auto"/>
            </w:tcBorders>
            <w:shd w:val="clear" w:color="auto" w:fill="DBDBDB" w:themeFill="accent3" w:themeFillTint="66"/>
            <w:vAlign w:val="center"/>
          </w:tcPr>
          <w:p w:rsidR="00910AF4" w:rsidRDefault="00CE692E">
            <w:pPr>
              <w:jc w:val="center"/>
              <w:rPr>
                <w:rFonts w:ascii="黑体" w:eastAsia="黑体" w:hAnsi="黑体" w:cs="Times New Roman"/>
                <w:b/>
                <w:kern w:val="0"/>
                <w:sz w:val="28"/>
                <w:szCs w:val="28"/>
              </w:rPr>
            </w:pPr>
            <w:r>
              <w:rPr>
                <w:rFonts w:ascii="黑体" w:eastAsia="黑体" w:hAnsi="黑体" w:cs="Times New Roman" w:hint="eastAsia"/>
                <w:b/>
                <w:kern w:val="0"/>
                <w:sz w:val="28"/>
                <w:szCs w:val="28"/>
              </w:rPr>
              <w:t>社会安全</w:t>
            </w:r>
          </w:p>
        </w:tc>
      </w:tr>
      <w:tr w:rsidR="00910AF4">
        <w:trPr>
          <w:gridAfter w:val="1"/>
          <w:wAfter w:w="7" w:type="dxa"/>
          <w:trHeight w:val="210"/>
        </w:trPr>
        <w:tc>
          <w:tcPr>
            <w:tcW w:w="497" w:type="dxa"/>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领域</w:t>
            </w:r>
          </w:p>
        </w:tc>
        <w:tc>
          <w:tcPr>
            <w:tcW w:w="770"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知识类别</w:t>
            </w:r>
          </w:p>
        </w:tc>
        <w:tc>
          <w:tcPr>
            <w:tcW w:w="7800" w:type="dxa"/>
            <w:gridSpan w:val="5"/>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知识要点</w:t>
            </w:r>
          </w:p>
        </w:tc>
        <w:tc>
          <w:tcPr>
            <w:tcW w:w="1379" w:type="dxa"/>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开始讲授起点学段建议</w:t>
            </w:r>
          </w:p>
        </w:tc>
        <w:tc>
          <w:tcPr>
            <w:tcW w:w="3385" w:type="dxa"/>
            <w:gridSpan w:val="2"/>
            <w:tcBorders>
              <w:top w:val="single" w:sz="12" w:space="0" w:color="auto"/>
            </w:tcBorders>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中小学（含中职）学科覆盖建议</w:t>
            </w:r>
          </w:p>
          <w:p w:rsidR="00910AF4" w:rsidRDefault="00CE692E">
            <w:pPr>
              <w:jc w:val="center"/>
              <w:rPr>
                <w:rFonts w:ascii="黑体" w:eastAsia="黑体" w:hAnsi="黑体" w:cs="Times New Roman"/>
                <w:b/>
                <w:kern w:val="0"/>
                <w:sz w:val="20"/>
                <w:szCs w:val="20"/>
              </w:rPr>
            </w:pPr>
            <w:r>
              <w:rPr>
                <w:rFonts w:ascii="宋体" w:eastAsia="宋体" w:hAnsi="宋体" w:cs="宋体" w:hint="eastAsia"/>
                <w:bCs/>
                <w:kern w:val="0"/>
                <w:sz w:val="18"/>
                <w:szCs w:val="18"/>
              </w:rPr>
              <w:t>（大学在公共基础课中全面落实，各学科专业主动结合相关内容落实）</w:t>
            </w:r>
          </w:p>
        </w:tc>
      </w:tr>
      <w:tr w:rsidR="00910AF4">
        <w:trPr>
          <w:gridAfter w:val="1"/>
          <w:wAfter w:w="7" w:type="dxa"/>
          <w:trHeight w:val="58"/>
        </w:trPr>
        <w:tc>
          <w:tcPr>
            <w:tcW w:w="497" w:type="dxa"/>
            <w:vMerge/>
          </w:tcPr>
          <w:p w:rsidR="00910AF4" w:rsidRDefault="00910AF4">
            <w:pPr>
              <w:rPr>
                <w:rFonts w:ascii="等线" w:eastAsia="等线" w:hAnsi="等线" w:cs="Times New Roman"/>
                <w:kern w:val="0"/>
                <w:sz w:val="20"/>
                <w:szCs w:val="20"/>
              </w:rPr>
            </w:pPr>
          </w:p>
        </w:tc>
        <w:tc>
          <w:tcPr>
            <w:tcW w:w="770" w:type="dxa"/>
            <w:gridSpan w:val="2"/>
            <w:vMerge/>
          </w:tcPr>
          <w:p w:rsidR="00910AF4" w:rsidRDefault="00910AF4">
            <w:pPr>
              <w:rPr>
                <w:rFonts w:ascii="等线" w:eastAsia="等线" w:hAnsi="等线" w:cs="Times New Roman"/>
                <w:kern w:val="0"/>
                <w:sz w:val="20"/>
                <w:szCs w:val="20"/>
              </w:rPr>
            </w:pPr>
          </w:p>
        </w:tc>
        <w:tc>
          <w:tcPr>
            <w:tcW w:w="3135" w:type="dxa"/>
            <w:gridSpan w:val="2"/>
            <w:vAlign w:val="center"/>
          </w:tcPr>
          <w:p w:rsidR="00910AF4" w:rsidRDefault="00CE692E">
            <w:pPr>
              <w:jc w:val="center"/>
              <w:rPr>
                <w:rFonts w:ascii="黑体" w:eastAsia="黑体" w:hAnsi="黑体" w:cs="Times New Roman"/>
                <w:kern w:val="0"/>
                <w:sz w:val="20"/>
                <w:szCs w:val="21"/>
              </w:rPr>
            </w:pPr>
            <w:r>
              <w:rPr>
                <w:rFonts w:ascii="黑体" w:eastAsia="黑体" w:hAnsi="黑体" w:cs="Times New Roman" w:hint="eastAsia"/>
                <w:kern w:val="0"/>
                <w:sz w:val="20"/>
                <w:szCs w:val="21"/>
              </w:rPr>
              <w:t>一级知识点</w:t>
            </w:r>
          </w:p>
        </w:tc>
        <w:tc>
          <w:tcPr>
            <w:tcW w:w="4665" w:type="dxa"/>
            <w:gridSpan w:val="3"/>
            <w:vAlign w:val="center"/>
          </w:tcPr>
          <w:p w:rsidR="00910AF4" w:rsidRDefault="00CE692E">
            <w:pPr>
              <w:jc w:val="center"/>
              <w:rPr>
                <w:rFonts w:ascii="黑体" w:eastAsia="黑体" w:hAnsi="黑体" w:cs="Times New Roman"/>
                <w:kern w:val="0"/>
                <w:sz w:val="20"/>
                <w:szCs w:val="21"/>
              </w:rPr>
            </w:pPr>
            <w:r>
              <w:rPr>
                <w:rFonts w:ascii="黑体" w:eastAsia="黑体" w:hAnsi="黑体" w:cs="Times New Roman" w:hint="eastAsia"/>
                <w:kern w:val="0"/>
                <w:sz w:val="20"/>
                <w:szCs w:val="21"/>
              </w:rPr>
              <w:t>二级知识点</w:t>
            </w:r>
          </w:p>
        </w:tc>
        <w:tc>
          <w:tcPr>
            <w:tcW w:w="1379" w:type="dxa"/>
            <w:vMerge/>
          </w:tcPr>
          <w:p w:rsidR="00910AF4" w:rsidRDefault="00910AF4">
            <w:pPr>
              <w:jc w:val="center"/>
              <w:rPr>
                <w:rFonts w:ascii="等线" w:eastAsia="等线" w:hAnsi="等线" w:cs="Times New Roman"/>
                <w:kern w:val="0"/>
                <w:sz w:val="20"/>
                <w:szCs w:val="20"/>
              </w:rPr>
            </w:pPr>
          </w:p>
        </w:tc>
        <w:tc>
          <w:tcPr>
            <w:tcW w:w="1343" w:type="dxa"/>
          </w:tcPr>
          <w:p w:rsidR="00910AF4" w:rsidRDefault="00CE692E">
            <w:pPr>
              <w:jc w:val="center"/>
              <w:rPr>
                <w:rFonts w:ascii="等线" w:eastAsia="等线" w:hAnsi="等线" w:cs="Times New Roman"/>
                <w:kern w:val="0"/>
                <w:sz w:val="20"/>
                <w:szCs w:val="20"/>
              </w:rPr>
            </w:pPr>
            <w:r>
              <w:rPr>
                <w:rFonts w:ascii="等线" w:eastAsia="等线" w:hAnsi="等线" w:cs="Times New Roman" w:hint="eastAsia"/>
                <w:b/>
                <w:kern w:val="0"/>
                <w:sz w:val="20"/>
                <w:szCs w:val="20"/>
              </w:rPr>
              <w:t>主要学科</w:t>
            </w:r>
          </w:p>
        </w:tc>
        <w:tc>
          <w:tcPr>
            <w:tcW w:w="2042" w:type="dxa"/>
          </w:tcPr>
          <w:p w:rsidR="00910AF4" w:rsidRDefault="00CE692E">
            <w:pPr>
              <w:jc w:val="center"/>
              <w:rPr>
                <w:rFonts w:ascii="等线" w:eastAsia="等线" w:hAnsi="等线" w:cs="Times New Roman"/>
                <w:kern w:val="0"/>
                <w:sz w:val="20"/>
                <w:szCs w:val="20"/>
              </w:rPr>
            </w:pPr>
            <w:r>
              <w:rPr>
                <w:rFonts w:ascii="等线" w:eastAsia="等线" w:hAnsi="等线" w:cs="Times New Roman" w:hint="eastAsia"/>
                <w:b/>
                <w:kern w:val="0"/>
                <w:sz w:val="20"/>
                <w:szCs w:val="20"/>
              </w:rPr>
              <w:t>全学段相关学科</w:t>
            </w:r>
          </w:p>
        </w:tc>
      </w:tr>
      <w:tr w:rsidR="00910AF4">
        <w:trPr>
          <w:gridAfter w:val="1"/>
          <w:wAfter w:w="7" w:type="dxa"/>
          <w:trHeight w:val="514"/>
        </w:trPr>
        <w:tc>
          <w:tcPr>
            <w:tcW w:w="497" w:type="dxa"/>
            <w:vMerge w:val="restart"/>
            <w:vAlign w:val="center"/>
          </w:tcPr>
          <w:p w:rsidR="00910AF4" w:rsidRDefault="00CE692E">
            <w:pPr>
              <w:rPr>
                <w:rFonts w:ascii="黑体" w:eastAsia="黑体" w:hAnsi="黑体" w:cs="Times New Roman"/>
                <w:b/>
                <w:kern w:val="0"/>
                <w:sz w:val="28"/>
                <w:szCs w:val="28"/>
              </w:rPr>
            </w:pPr>
            <w:r>
              <w:rPr>
                <w:rFonts w:ascii="黑体" w:eastAsia="黑体" w:hAnsi="黑体" w:cs="Times New Roman" w:hint="eastAsia"/>
                <w:b/>
                <w:kern w:val="0"/>
                <w:sz w:val="28"/>
                <w:szCs w:val="28"/>
              </w:rPr>
              <w:t>社会安全</w:t>
            </w:r>
          </w:p>
        </w:tc>
        <w:tc>
          <w:tcPr>
            <w:tcW w:w="77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社会安全的重要性</w:t>
            </w:r>
          </w:p>
        </w:tc>
        <w:tc>
          <w:tcPr>
            <w:tcW w:w="7800" w:type="dxa"/>
            <w:gridSpan w:val="5"/>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国家安全的重要保障</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gridAfter w:val="1"/>
          <w:wAfter w:w="7" w:type="dxa"/>
          <w:trHeight w:val="454"/>
        </w:trPr>
        <w:tc>
          <w:tcPr>
            <w:tcW w:w="497" w:type="dxa"/>
            <w:vMerge/>
            <w:vAlign w:val="center"/>
          </w:tcPr>
          <w:p w:rsidR="00910AF4" w:rsidRDefault="00910AF4">
            <w:pPr>
              <w:rPr>
                <w:rFonts w:ascii="黑体" w:eastAsia="黑体" w:hAnsi="黑体" w:cs="Times New Roman"/>
                <w:b/>
                <w:kern w:val="0"/>
                <w:sz w:val="30"/>
                <w:szCs w:val="3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7800" w:type="dxa"/>
            <w:gridSpan w:val="5"/>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社会和谐稳定的基础</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gridAfter w:val="1"/>
          <w:wAfter w:w="7" w:type="dxa"/>
          <w:trHeight w:val="474"/>
        </w:trPr>
        <w:tc>
          <w:tcPr>
            <w:tcW w:w="497" w:type="dxa"/>
            <w:vMerge/>
            <w:vAlign w:val="center"/>
          </w:tcPr>
          <w:p w:rsidR="00910AF4" w:rsidRDefault="00910AF4">
            <w:pPr>
              <w:rPr>
                <w:rFonts w:ascii="黑体" w:eastAsia="黑体" w:hAnsi="黑体" w:cs="Times New Roman"/>
                <w:b/>
                <w:kern w:val="0"/>
                <w:sz w:val="30"/>
                <w:szCs w:val="3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7800" w:type="dxa"/>
            <w:gridSpan w:val="5"/>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社会安全提升人民群众的幸福感和满意度</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gridAfter w:val="1"/>
          <w:wAfter w:w="7" w:type="dxa"/>
          <w:trHeight w:val="308"/>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社会安全的主要内容</w:t>
            </w: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社会治安</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暴力性、侵财性犯罪：敲诈勒索、盗窃、抢劫、</w:t>
            </w:r>
            <w:r>
              <w:rPr>
                <w:rFonts w:ascii="楷体" w:eastAsia="楷体" w:hAnsi="楷体" w:cs="Times New Roman"/>
                <w:kern w:val="0"/>
                <w:sz w:val="20"/>
                <w:szCs w:val="21"/>
              </w:rPr>
              <w:t>拐卖人口</w:t>
            </w:r>
            <w:r>
              <w:rPr>
                <w:rFonts w:ascii="楷体" w:eastAsia="楷体" w:hAnsi="楷体" w:cs="Times New Roman" w:hint="eastAsia"/>
                <w:kern w:val="0"/>
                <w:sz w:val="20"/>
                <w:szCs w:val="21"/>
              </w:rPr>
              <w:t>等</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910AF4">
            <w:pPr>
              <w:rPr>
                <w:rFonts w:ascii="宋体" w:eastAsia="宋体" w:hAnsi="宋体" w:cs="Times New Roman"/>
                <w:kern w:val="0"/>
                <w:sz w:val="20"/>
                <w:szCs w:val="21"/>
              </w:rPr>
            </w:pPr>
          </w:p>
        </w:tc>
      </w:tr>
      <w:tr w:rsidR="00910AF4">
        <w:trPr>
          <w:gridAfter w:val="1"/>
          <w:wAfter w:w="7" w:type="dxa"/>
          <w:trHeight w:val="308"/>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微软雅黑"/>
                <w:kern w:val="0"/>
                <w:sz w:val="20"/>
                <w:szCs w:val="21"/>
              </w:rPr>
              <w:t>网络犯罪</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信息科技</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信息技术、思政</w:t>
            </w:r>
          </w:p>
        </w:tc>
      </w:tr>
      <w:tr w:rsidR="00910AF4">
        <w:trPr>
          <w:gridAfter w:val="1"/>
          <w:wAfter w:w="7" w:type="dxa"/>
          <w:trHeight w:val="308"/>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微软雅黑"/>
                <w:kern w:val="0"/>
                <w:sz w:val="20"/>
                <w:szCs w:val="21"/>
              </w:rPr>
              <w:t>毒品犯罪</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体育与健康、地理</w:t>
            </w:r>
          </w:p>
        </w:tc>
      </w:tr>
      <w:tr w:rsidR="00910AF4">
        <w:trPr>
          <w:gridAfter w:val="1"/>
          <w:wAfter w:w="7" w:type="dxa"/>
          <w:trHeight w:val="58"/>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有组织</w:t>
            </w:r>
            <w:r>
              <w:rPr>
                <w:rFonts w:ascii="楷体" w:eastAsia="楷体" w:hAnsi="楷体" w:cs="Times New Roman"/>
                <w:kern w:val="0"/>
                <w:sz w:val="20"/>
                <w:szCs w:val="21"/>
              </w:rPr>
              <w:t>犯罪</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910AF4">
            <w:pPr>
              <w:rPr>
                <w:rFonts w:ascii="宋体" w:eastAsia="宋体" w:hAnsi="宋体" w:cs="Times New Roman"/>
                <w:kern w:val="0"/>
                <w:sz w:val="20"/>
                <w:szCs w:val="21"/>
              </w:rPr>
            </w:pPr>
          </w:p>
        </w:tc>
      </w:tr>
      <w:tr w:rsidR="00910AF4">
        <w:trPr>
          <w:gridAfter w:val="1"/>
          <w:wAfter w:w="7" w:type="dxa"/>
          <w:trHeight w:val="55"/>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kern w:val="0"/>
                <w:sz w:val="20"/>
                <w:szCs w:val="21"/>
              </w:rPr>
              <w:t>社会安全事件</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微软雅黑"/>
                <w:kern w:val="0"/>
                <w:sz w:val="20"/>
                <w:szCs w:val="21"/>
              </w:rPr>
              <w:t>重大自然灾害</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体育与健康、科学、物理、化学</w:t>
            </w:r>
          </w:p>
        </w:tc>
      </w:tr>
      <w:tr w:rsidR="00910AF4">
        <w:trPr>
          <w:gridAfter w:val="1"/>
          <w:wAfter w:w="7" w:type="dxa"/>
          <w:trHeight w:val="58"/>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微软雅黑" w:hint="eastAsia"/>
                <w:kern w:val="0"/>
                <w:sz w:val="20"/>
                <w:szCs w:val="21"/>
              </w:rPr>
              <w:t>重大事故灾难</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体育与健康、科学、物理、化学</w:t>
            </w:r>
          </w:p>
        </w:tc>
      </w:tr>
      <w:tr w:rsidR="00910AF4">
        <w:trPr>
          <w:gridAfter w:val="1"/>
          <w:wAfter w:w="7" w:type="dxa"/>
          <w:trHeight w:val="81"/>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微软雅黑"/>
                <w:kern w:val="0"/>
                <w:sz w:val="20"/>
                <w:szCs w:val="21"/>
              </w:rPr>
              <w:t>重大公共卫生事件</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生物学、思政、体育与健康、化学、外语</w:t>
            </w:r>
          </w:p>
        </w:tc>
      </w:tr>
      <w:tr w:rsidR="00910AF4">
        <w:trPr>
          <w:gridAfter w:val="1"/>
          <w:wAfter w:w="7" w:type="dxa"/>
          <w:trHeight w:val="58"/>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微软雅黑"/>
                <w:kern w:val="0"/>
                <w:sz w:val="20"/>
                <w:szCs w:val="21"/>
              </w:rPr>
              <w:t>暴力恐怖</w:t>
            </w:r>
            <w:r>
              <w:rPr>
                <w:rFonts w:ascii="楷体" w:eastAsia="楷体" w:hAnsi="楷体" w:cs="微软雅黑" w:hint="eastAsia"/>
                <w:kern w:val="0"/>
                <w:sz w:val="20"/>
                <w:szCs w:val="21"/>
              </w:rPr>
              <w:t>活动</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历史、地理</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微软雅黑" w:hint="eastAsia"/>
                <w:kern w:val="0"/>
                <w:sz w:val="20"/>
                <w:szCs w:val="21"/>
              </w:rPr>
              <w:t>社会</w:t>
            </w:r>
            <w:r>
              <w:rPr>
                <w:rFonts w:ascii="楷体" w:eastAsia="楷体" w:hAnsi="楷体" w:cs="微软雅黑"/>
                <w:kern w:val="0"/>
                <w:sz w:val="20"/>
                <w:szCs w:val="21"/>
              </w:rPr>
              <w:t>群体</w:t>
            </w:r>
            <w:r>
              <w:rPr>
                <w:rFonts w:ascii="楷体" w:eastAsia="楷体" w:hAnsi="楷体" w:cs="微软雅黑" w:hint="eastAsia"/>
                <w:kern w:val="0"/>
                <w:sz w:val="20"/>
                <w:szCs w:val="21"/>
              </w:rPr>
              <w:t>性</w:t>
            </w:r>
            <w:r>
              <w:rPr>
                <w:rFonts w:ascii="楷体" w:eastAsia="楷体" w:hAnsi="楷体" w:cs="微软雅黑"/>
                <w:kern w:val="0"/>
                <w:sz w:val="20"/>
                <w:szCs w:val="21"/>
              </w:rPr>
              <w:t>事件</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910AF4">
            <w:pPr>
              <w:rPr>
                <w:rFonts w:ascii="宋体" w:eastAsia="宋体" w:hAnsi="宋体" w:cs="Times New Roman"/>
                <w:kern w:val="0"/>
                <w:sz w:val="20"/>
                <w:szCs w:val="21"/>
              </w:rPr>
            </w:pP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社会舆情</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微软雅黑" w:hint="eastAsia"/>
                <w:kern w:val="0"/>
                <w:sz w:val="20"/>
                <w:szCs w:val="21"/>
              </w:rPr>
              <w:t>舆情传播</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信息科技、信息技术、语文</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微软雅黑" w:hint="eastAsia"/>
                <w:kern w:val="0"/>
                <w:sz w:val="20"/>
                <w:szCs w:val="21"/>
              </w:rPr>
              <w:t>传统媒体和新媒体影响力</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信息科技、信息技术、语文、历史、外语</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微软雅黑" w:hint="eastAsia"/>
                <w:kern w:val="0"/>
                <w:sz w:val="20"/>
                <w:szCs w:val="21"/>
              </w:rPr>
              <w:t>社会舆情监督</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信息科技、信息技术</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社会安全面临的威胁与挑战</w:t>
            </w: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社会群体性事件时发</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微软雅黑" w:hint="eastAsia"/>
                <w:kern w:val="0"/>
                <w:sz w:val="20"/>
                <w:szCs w:val="21"/>
              </w:rPr>
              <w:t>非正当维权事件</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910AF4">
            <w:pPr>
              <w:rPr>
                <w:rFonts w:ascii="宋体" w:eastAsia="宋体" w:hAnsi="宋体" w:cs="Times New Roman"/>
                <w:kern w:val="0"/>
                <w:sz w:val="20"/>
                <w:szCs w:val="21"/>
              </w:rPr>
            </w:pP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泄愤事件</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910AF4">
            <w:pPr>
              <w:rPr>
                <w:rFonts w:ascii="宋体" w:eastAsia="宋体" w:hAnsi="宋体" w:cs="Times New Roman"/>
                <w:kern w:val="0"/>
                <w:sz w:val="20"/>
                <w:szCs w:val="21"/>
              </w:rPr>
            </w:pP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骚乱事件</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暴力恐怖</w:t>
            </w:r>
            <w:r>
              <w:rPr>
                <w:rFonts w:ascii="楷体" w:eastAsia="楷体" w:hAnsi="楷体" w:cs="微软雅黑" w:hint="eastAsia"/>
                <w:kern w:val="0"/>
                <w:sz w:val="20"/>
                <w:szCs w:val="21"/>
              </w:rPr>
              <w:t>活动</w:t>
            </w:r>
            <w:r>
              <w:rPr>
                <w:rFonts w:ascii="楷体" w:eastAsia="楷体" w:hAnsi="楷体" w:cs="Times New Roman" w:hint="eastAsia"/>
                <w:kern w:val="0"/>
                <w:sz w:val="20"/>
                <w:szCs w:val="21"/>
              </w:rPr>
              <w:t>事件时发</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内部反动势力事件</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历史、地理、信息技术</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外部敌对势力事件</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历史、信息技术、外语</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境外势力渗透破坏日益严重</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非法宗教渗透</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历史、地理、外语</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互联网煽动</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信息科技、信息技术、语文、外语</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文化渗透</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语文、信息科技、信息技术</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新型违法犯罪方式多样</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电信诈骗</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信息科技、信息技术</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网络诈骗</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信息科技、信息技术</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社会舆情复杂</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舆情炒作</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同情效应</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谣言冲击</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维护社会</w:t>
            </w:r>
            <w:r>
              <w:rPr>
                <w:rFonts w:ascii="仿宋" w:eastAsia="仿宋" w:hAnsi="仿宋" w:cs="Times New Roman" w:hint="eastAsia"/>
                <w:b/>
                <w:kern w:val="0"/>
                <w:sz w:val="24"/>
                <w:szCs w:val="24"/>
              </w:rPr>
              <w:lastRenderedPageBreak/>
              <w:t>安全途径与方法</w:t>
            </w:r>
          </w:p>
        </w:tc>
        <w:tc>
          <w:tcPr>
            <w:tcW w:w="3135" w:type="dxa"/>
            <w:gridSpan w:val="2"/>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lastRenderedPageBreak/>
              <w:t>健全社会安全法制体制机制</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维护社会安全的原则、任务、方式与手段</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提升应对社会安全事件能力</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加强专业队伍建设</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910AF4">
            <w:pPr>
              <w:rPr>
                <w:rFonts w:ascii="宋体" w:eastAsia="宋体" w:hAnsi="宋体" w:cs="Times New Roman"/>
                <w:kern w:val="0"/>
                <w:sz w:val="20"/>
                <w:szCs w:val="21"/>
              </w:rPr>
            </w:pP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加强基层群众动员组织能力</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910AF4">
            <w:pPr>
              <w:rPr>
                <w:rFonts w:ascii="宋体" w:eastAsia="宋体" w:hAnsi="宋体" w:cs="Times New Roman"/>
                <w:kern w:val="0"/>
                <w:sz w:val="20"/>
                <w:szCs w:val="21"/>
              </w:rPr>
            </w:pP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加强自然灾害、重大疫情等社会安全事件应对能力教育</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体育与健康、思政、地理、生物学</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预防和妥善处置群体性事件</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建立社会安全预警体系</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地理、信息技术</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加强反暴力反恐怖斗争</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加强反恐专业队伍建设</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910AF4">
            <w:pPr>
              <w:rPr>
                <w:rFonts w:ascii="宋体" w:eastAsia="宋体" w:hAnsi="宋体" w:cs="Times New Roman"/>
                <w:kern w:val="0"/>
                <w:sz w:val="20"/>
                <w:szCs w:val="21"/>
              </w:rPr>
            </w:pP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加强暴力事件防控</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加强跨境防控合作</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信息技术、外语</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加强社会舆情引导管控</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掌握舆情传播动态</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监控舆情传播途径</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防范外来有害因素侵入</w:t>
            </w: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建立信息防控机制</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信息科技、信息技术</w:t>
            </w:r>
          </w:p>
        </w:tc>
      </w:tr>
      <w:tr w:rsidR="00910AF4">
        <w:trPr>
          <w:gridAfter w:val="1"/>
          <w:wAfter w:w="7" w:type="dxa"/>
          <w:trHeight w:val="246"/>
        </w:trPr>
        <w:tc>
          <w:tcPr>
            <w:tcW w:w="497" w:type="dxa"/>
            <w:vMerge/>
            <w:vAlign w:val="center"/>
          </w:tcPr>
          <w:p w:rsidR="00910AF4" w:rsidRDefault="00910AF4">
            <w:pPr>
              <w:rPr>
                <w:rFonts w:ascii="等线" w:eastAsia="等线" w:hAnsi="等线" w:cs="Times New Roman"/>
                <w:kern w:val="0"/>
                <w:sz w:val="20"/>
                <w:szCs w:val="20"/>
              </w:rPr>
            </w:pPr>
          </w:p>
        </w:tc>
        <w:tc>
          <w:tcPr>
            <w:tcW w:w="770" w:type="dxa"/>
            <w:gridSpan w:val="2"/>
            <w:vMerge/>
            <w:vAlign w:val="center"/>
          </w:tcPr>
          <w:p w:rsidR="00910AF4" w:rsidRDefault="00910AF4">
            <w:pPr>
              <w:jc w:val="left"/>
              <w:rPr>
                <w:rFonts w:ascii="仿宋" w:eastAsia="仿宋" w:hAnsi="仿宋" w:cs="Times New Roman"/>
                <w:b/>
                <w:kern w:val="0"/>
                <w:sz w:val="24"/>
                <w:szCs w:val="24"/>
              </w:rPr>
            </w:pPr>
          </w:p>
        </w:tc>
        <w:tc>
          <w:tcPr>
            <w:tcW w:w="3135" w:type="dxa"/>
            <w:gridSpan w:val="2"/>
            <w:vMerge/>
            <w:vAlign w:val="center"/>
          </w:tcPr>
          <w:p w:rsidR="00910AF4" w:rsidRDefault="00910AF4">
            <w:pPr>
              <w:rPr>
                <w:rFonts w:ascii="楷体" w:eastAsia="楷体" w:hAnsi="楷体" w:cs="Times New Roman"/>
                <w:kern w:val="0"/>
                <w:sz w:val="20"/>
                <w:szCs w:val="21"/>
              </w:rPr>
            </w:pPr>
          </w:p>
        </w:tc>
        <w:tc>
          <w:tcPr>
            <w:tcW w:w="4665"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依法加强海关把控、边境安全和出入境管理</w:t>
            </w:r>
          </w:p>
        </w:tc>
        <w:tc>
          <w:tcPr>
            <w:tcW w:w="1379"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2"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w:t>
            </w:r>
          </w:p>
        </w:tc>
      </w:tr>
      <w:tr w:rsidR="00910AF4">
        <w:trPr>
          <w:trHeight w:val="210"/>
        </w:trPr>
        <w:tc>
          <w:tcPr>
            <w:tcW w:w="13838" w:type="dxa"/>
            <w:gridSpan w:val="12"/>
            <w:tcBorders>
              <w:top w:val="single" w:sz="12" w:space="0" w:color="auto"/>
              <w:bottom w:val="single" w:sz="12" w:space="0" w:color="auto"/>
            </w:tcBorders>
            <w:shd w:val="clear" w:color="auto" w:fill="DBDBDB" w:themeFill="accent3" w:themeFillTint="66"/>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8"/>
                <w:szCs w:val="28"/>
              </w:rPr>
              <w:t>科技安全</w:t>
            </w:r>
          </w:p>
        </w:tc>
      </w:tr>
      <w:tr w:rsidR="00910AF4">
        <w:trPr>
          <w:trHeight w:val="210"/>
        </w:trPr>
        <w:tc>
          <w:tcPr>
            <w:tcW w:w="697"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领域</w:t>
            </w:r>
          </w:p>
        </w:tc>
        <w:tc>
          <w:tcPr>
            <w:tcW w:w="750"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知识类别</w:t>
            </w:r>
          </w:p>
        </w:tc>
        <w:tc>
          <w:tcPr>
            <w:tcW w:w="7608" w:type="dxa"/>
            <w:gridSpan w:val="3"/>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知识要点</w:t>
            </w:r>
          </w:p>
        </w:tc>
        <w:tc>
          <w:tcPr>
            <w:tcW w:w="1391"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开始讲授起点学段建议</w:t>
            </w:r>
          </w:p>
        </w:tc>
        <w:tc>
          <w:tcPr>
            <w:tcW w:w="3392" w:type="dxa"/>
            <w:gridSpan w:val="3"/>
            <w:tcBorders>
              <w:top w:val="single" w:sz="12" w:space="0" w:color="auto"/>
            </w:tcBorders>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中小学（含中职）学科覆盖建议</w:t>
            </w:r>
          </w:p>
          <w:p w:rsidR="00910AF4" w:rsidRDefault="00CE692E">
            <w:pPr>
              <w:jc w:val="center"/>
              <w:rPr>
                <w:rFonts w:ascii="黑体" w:eastAsia="黑体" w:hAnsi="黑体" w:cs="Times New Roman"/>
                <w:b/>
                <w:kern w:val="0"/>
                <w:sz w:val="20"/>
                <w:szCs w:val="20"/>
              </w:rPr>
            </w:pPr>
            <w:r>
              <w:rPr>
                <w:rFonts w:ascii="宋体" w:eastAsia="宋体" w:hAnsi="宋体" w:cs="宋体" w:hint="eastAsia"/>
                <w:bCs/>
                <w:kern w:val="0"/>
                <w:sz w:val="18"/>
                <w:szCs w:val="18"/>
              </w:rPr>
              <w:t>（大学在公共基础课中全面落实，各学科专业主动结合相关内容落实）</w:t>
            </w:r>
          </w:p>
        </w:tc>
      </w:tr>
      <w:tr w:rsidR="00910AF4">
        <w:trPr>
          <w:trHeight w:val="58"/>
        </w:trPr>
        <w:tc>
          <w:tcPr>
            <w:tcW w:w="697" w:type="dxa"/>
            <w:gridSpan w:val="2"/>
            <w:vMerge/>
          </w:tcPr>
          <w:p w:rsidR="00910AF4" w:rsidRDefault="00910AF4">
            <w:pPr>
              <w:rPr>
                <w:rFonts w:ascii="等线" w:eastAsia="等线" w:hAnsi="等线" w:cs="Times New Roman"/>
                <w:kern w:val="0"/>
                <w:sz w:val="20"/>
                <w:szCs w:val="20"/>
              </w:rPr>
            </w:pPr>
          </w:p>
        </w:tc>
        <w:tc>
          <w:tcPr>
            <w:tcW w:w="750" w:type="dxa"/>
            <w:gridSpan w:val="2"/>
            <w:vMerge/>
          </w:tcPr>
          <w:p w:rsidR="00910AF4" w:rsidRDefault="00910AF4">
            <w:pPr>
              <w:rPr>
                <w:rFonts w:ascii="等线" w:eastAsia="等线" w:hAnsi="等线" w:cs="Times New Roman"/>
                <w:kern w:val="0"/>
                <w:sz w:val="20"/>
                <w:szCs w:val="20"/>
              </w:rPr>
            </w:pPr>
          </w:p>
        </w:tc>
        <w:tc>
          <w:tcPr>
            <w:tcW w:w="3022" w:type="dxa"/>
            <w:gridSpan w:val="2"/>
            <w:vAlign w:val="center"/>
          </w:tcPr>
          <w:p w:rsidR="00910AF4" w:rsidRDefault="00CE692E">
            <w:pPr>
              <w:jc w:val="center"/>
              <w:rPr>
                <w:rFonts w:ascii="黑体" w:eastAsia="黑体" w:hAnsi="黑体" w:cs="Times New Roman"/>
                <w:kern w:val="0"/>
                <w:sz w:val="20"/>
                <w:szCs w:val="21"/>
              </w:rPr>
            </w:pPr>
            <w:r>
              <w:rPr>
                <w:rFonts w:ascii="黑体" w:eastAsia="黑体" w:hAnsi="黑体" w:cs="Times New Roman" w:hint="eastAsia"/>
                <w:kern w:val="0"/>
                <w:sz w:val="20"/>
                <w:szCs w:val="21"/>
              </w:rPr>
              <w:t>一级知识点</w:t>
            </w:r>
          </w:p>
        </w:tc>
        <w:tc>
          <w:tcPr>
            <w:tcW w:w="4586" w:type="dxa"/>
            <w:vAlign w:val="center"/>
          </w:tcPr>
          <w:p w:rsidR="00910AF4" w:rsidRDefault="00CE692E">
            <w:pPr>
              <w:jc w:val="center"/>
              <w:rPr>
                <w:rFonts w:ascii="黑体" w:eastAsia="黑体" w:hAnsi="黑体" w:cs="Times New Roman"/>
                <w:kern w:val="0"/>
                <w:sz w:val="20"/>
                <w:szCs w:val="21"/>
              </w:rPr>
            </w:pPr>
            <w:r>
              <w:rPr>
                <w:rFonts w:ascii="黑体" w:eastAsia="黑体" w:hAnsi="黑体" w:cs="Times New Roman" w:hint="eastAsia"/>
                <w:kern w:val="0"/>
                <w:sz w:val="20"/>
                <w:szCs w:val="21"/>
              </w:rPr>
              <w:t>二级知识点</w:t>
            </w:r>
          </w:p>
        </w:tc>
        <w:tc>
          <w:tcPr>
            <w:tcW w:w="1391" w:type="dxa"/>
            <w:gridSpan w:val="2"/>
            <w:vMerge/>
          </w:tcPr>
          <w:p w:rsidR="00910AF4" w:rsidRDefault="00910AF4">
            <w:pPr>
              <w:jc w:val="center"/>
              <w:rPr>
                <w:rFonts w:ascii="等线" w:eastAsia="等线" w:hAnsi="等线" w:cs="Times New Roman"/>
                <w:kern w:val="0"/>
                <w:sz w:val="20"/>
                <w:szCs w:val="20"/>
              </w:rPr>
            </w:pPr>
          </w:p>
        </w:tc>
        <w:tc>
          <w:tcPr>
            <w:tcW w:w="1343" w:type="dxa"/>
          </w:tcPr>
          <w:p w:rsidR="00910AF4" w:rsidRDefault="00CE692E">
            <w:pPr>
              <w:jc w:val="center"/>
              <w:rPr>
                <w:rFonts w:ascii="等线" w:eastAsia="等线" w:hAnsi="等线" w:cs="Times New Roman"/>
                <w:kern w:val="0"/>
                <w:sz w:val="20"/>
                <w:szCs w:val="20"/>
              </w:rPr>
            </w:pPr>
            <w:r>
              <w:rPr>
                <w:rFonts w:ascii="等线" w:eastAsia="等线" w:hAnsi="等线" w:cs="Times New Roman" w:hint="eastAsia"/>
                <w:b/>
                <w:kern w:val="0"/>
                <w:sz w:val="20"/>
                <w:szCs w:val="20"/>
              </w:rPr>
              <w:t>主要学科</w:t>
            </w:r>
          </w:p>
        </w:tc>
        <w:tc>
          <w:tcPr>
            <w:tcW w:w="2049" w:type="dxa"/>
            <w:gridSpan w:val="2"/>
          </w:tcPr>
          <w:p w:rsidR="00910AF4" w:rsidRDefault="00CE692E">
            <w:pPr>
              <w:jc w:val="center"/>
              <w:rPr>
                <w:rFonts w:ascii="等线" w:eastAsia="等线" w:hAnsi="等线" w:cs="Times New Roman"/>
                <w:kern w:val="0"/>
                <w:sz w:val="20"/>
                <w:szCs w:val="20"/>
              </w:rPr>
            </w:pPr>
            <w:r>
              <w:rPr>
                <w:rFonts w:ascii="等线" w:eastAsia="等线" w:hAnsi="等线" w:cs="Times New Roman" w:hint="eastAsia"/>
                <w:b/>
                <w:kern w:val="0"/>
                <w:sz w:val="20"/>
                <w:szCs w:val="20"/>
              </w:rPr>
              <w:t>全学段相关学科</w:t>
            </w:r>
          </w:p>
        </w:tc>
      </w:tr>
      <w:tr w:rsidR="00910AF4">
        <w:trPr>
          <w:trHeight w:val="624"/>
        </w:trPr>
        <w:tc>
          <w:tcPr>
            <w:tcW w:w="697" w:type="dxa"/>
            <w:gridSpan w:val="2"/>
            <w:vMerge w:val="restart"/>
            <w:vAlign w:val="center"/>
          </w:tcPr>
          <w:p w:rsidR="00910AF4" w:rsidRDefault="00CE692E">
            <w:pPr>
              <w:jc w:val="center"/>
              <w:rPr>
                <w:rFonts w:ascii="黑体" w:eastAsia="黑体" w:hAnsi="黑体" w:cs="Times New Roman"/>
                <w:b/>
                <w:kern w:val="0"/>
                <w:sz w:val="28"/>
                <w:szCs w:val="28"/>
              </w:rPr>
            </w:pPr>
            <w:r>
              <w:rPr>
                <w:rFonts w:ascii="黑体" w:eastAsia="黑体" w:hAnsi="黑体" w:cs="Times New Roman" w:hint="eastAsia"/>
                <w:b/>
                <w:kern w:val="0"/>
                <w:sz w:val="28"/>
                <w:szCs w:val="28"/>
              </w:rPr>
              <w:t>科技安全</w:t>
            </w: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科技安全的重要性</w:t>
            </w: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国家安全的重要标志</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科学、物理、化学、生物学、信息科技、信息技术</w:t>
            </w:r>
          </w:p>
        </w:tc>
      </w:tr>
      <w:tr w:rsidR="00910AF4">
        <w:trPr>
          <w:trHeight w:val="624"/>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维护国家利益的基础</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科学、物理、化学、生物学、信息科技、信息技术</w:t>
            </w:r>
          </w:p>
        </w:tc>
      </w:tr>
      <w:tr w:rsidR="00910AF4">
        <w:trPr>
          <w:trHeight w:val="624"/>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提升国家</w:t>
            </w:r>
            <w:r>
              <w:rPr>
                <w:rFonts w:ascii="楷体" w:eastAsia="楷体" w:hAnsi="楷体" w:cs="Times New Roman"/>
                <w:kern w:val="0"/>
                <w:sz w:val="20"/>
                <w:szCs w:val="21"/>
              </w:rPr>
              <w:t>实力的前提</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科学、物理、化学、生物学、历史、信息</w:t>
            </w:r>
            <w:r>
              <w:rPr>
                <w:rFonts w:ascii="宋体" w:eastAsia="宋体" w:hAnsi="宋体" w:cs="Times New Roman" w:hint="eastAsia"/>
                <w:kern w:val="0"/>
                <w:sz w:val="20"/>
                <w:szCs w:val="21"/>
              </w:rPr>
              <w:lastRenderedPageBreak/>
              <w:t>科技、信息技术</w:t>
            </w:r>
          </w:p>
        </w:tc>
      </w:tr>
      <w:tr w:rsidR="00910AF4">
        <w:trPr>
          <w:trHeight w:val="624"/>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0"/>
              </w:rPr>
              <w:t>保障其他领域安全的技术支撑</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物理、化学、生物学、科学、信息科技、信息技术</w:t>
            </w:r>
          </w:p>
        </w:tc>
      </w:tr>
      <w:tr w:rsidR="00910AF4">
        <w:trPr>
          <w:trHeight w:val="286"/>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科技安全的主要内容</w:t>
            </w: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科技人才</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shd w:val="clear" w:color="auto" w:fill="FFFFFF"/>
              </w:rPr>
              <w:t>培养各类科技</w:t>
            </w:r>
            <w:r>
              <w:rPr>
                <w:rFonts w:ascii="楷体" w:eastAsia="楷体" w:hAnsi="楷体" w:cs="Times New Roman"/>
                <w:kern w:val="0"/>
                <w:sz w:val="20"/>
                <w:szCs w:val="21"/>
                <w:shd w:val="clear" w:color="auto" w:fill="FFFFFF"/>
              </w:rPr>
              <w:t>人才</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物理、化学、生物学、科学、信息科技、信息技术</w:t>
            </w:r>
          </w:p>
        </w:tc>
      </w:tr>
      <w:tr w:rsidR="00910AF4">
        <w:trPr>
          <w:trHeight w:val="90"/>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shd w:val="clear" w:color="auto" w:fill="FFFFFF"/>
              </w:rPr>
            </w:pPr>
            <w:r>
              <w:rPr>
                <w:rFonts w:ascii="楷体" w:eastAsia="楷体" w:hAnsi="楷体" w:cs="Times New Roman" w:hint="eastAsia"/>
                <w:kern w:val="0"/>
                <w:sz w:val="20"/>
                <w:szCs w:val="21"/>
                <w:shd w:val="clear" w:color="auto" w:fill="FFFFFF"/>
              </w:rPr>
              <w:t>海外引进人才</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90"/>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设施设备</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Arial"/>
                <w:kern w:val="0"/>
                <w:sz w:val="20"/>
                <w:szCs w:val="21"/>
                <w:shd w:val="clear" w:color="auto" w:fill="FFFFFF"/>
              </w:rPr>
              <w:t>研究装置</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信息技术、物理、</w:t>
            </w:r>
          </w:p>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化学、生物学</w:t>
            </w:r>
          </w:p>
        </w:tc>
      </w:tr>
      <w:tr w:rsidR="00910AF4">
        <w:trPr>
          <w:trHeight w:val="90"/>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Arial"/>
                <w:kern w:val="0"/>
                <w:sz w:val="20"/>
                <w:szCs w:val="21"/>
                <w:shd w:val="clear" w:color="auto" w:fill="FFFFFF"/>
              </w:rPr>
            </w:pPr>
            <w:r>
              <w:rPr>
                <w:rFonts w:ascii="楷体" w:eastAsia="楷体" w:hAnsi="楷体" w:cs="Arial"/>
                <w:kern w:val="0"/>
                <w:sz w:val="20"/>
                <w:szCs w:val="21"/>
                <w:shd w:val="clear" w:color="auto" w:fill="FFFFFF"/>
              </w:rPr>
              <w:t>实验平台</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信息技术、物理、</w:t>
            </w:r>
          </w:p>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化学、生物学</w:t>
            </w:r>
          </w:p>
        </w:tc>
      </w:tr>
      <w:tr w:rsidR="00910AF4">
        <w:trPr>
          <w:trHeight w:val="264"/>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Arial"/>
                <w:kern w:val="0"/>
                <w:sz w:val="20"/>
                <w:szCs w:val="21"/>
                <w:shd w:val="clear" w:color="auto" w:fill="FFFFFF"/>
              </w:rPr>
            </w:pPr>
            <w:r>
              <w:rPr>
                <w:rFonts w:ascii="楷体" w:eastAsia="楷体" w:hAnsi="楷体" w:cs="Times New Roman"/>
                <w:kern w:val="0"/>
                <w:sz w:val="20"/>
                <w:szCs w:val="21"/>
                <w:shd w:val="clear" w:color="auto" w:fill="FFFFFF"/>
              </w:rPr>
              <w:t>创新基地</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信息技术、物理、</w:t>
            </w:r>
          </w:p>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化学、生物学</w:t>
            </w:r>
          </w:p>
        </w:tc>
      </w:tr>
      <w:tr w:rsidR="00910AF4">
        <w:trPr>
          <w:trHeight w:val="184"/>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科技活动</w:t>
            </w:r>
          </w:p>
        </w:tc>
        <w:tc>
          <w:tcPr>
            <w:tcW w:w="4586" w:type="dxa"/>
            <w:vAlign w:val="center"/>
          </w:tcPr>
          <w:p w:rsidR="00910AF4" w:rsidRDefault="00CE692E">
            <w:pPr>
              <w:rPr>
                <w:rFonts w:ascii="楷体" w:eastAsia="楷体" w:hAnsi="楷体" w:cs="Times New Roman"/>
                <w:b/>
                <w:kern w:val="0"/>
                <w:sz w:val="20"/>
                <w:szCs w:val="21"/>
                <w:shd w:val="clear" w:color="auto" w:fill="FFFFFF"/>
              </w:rPr>
            </w:pPr>
            <w:r>
              <w:rPr>
                <w:rFonts w:ascii="楷体" w:eastAsia="楷体" w:hAnsi="楷体" w:cs="Arial" w:hint="eastAsia"/>
                <w:bCs/>
                <w:kern w:val="0"/>
                <w:sz w:val="20"/>
                <w:szCs w:val="20"/>
                <w:shd w:val="clear" w:color="auto" w:fill="FFFFFF"/>
              </w:rPr>
              <w:t>科技情报</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信息技术、物理、</w:t>
            </w:r>
          </w:p>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化学、生物学</w:t>
            </w:r>
          </w:p>
        </w:tc>
      </w:tr>
      <w:tr w:rsidR="00910AF4">
        <w:trPr>
          <w:trHeight w:val="164"/>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Style w:val="af0"/>
                <w:rFonts w:ascii="楷体" w:eastAsia="楷体" w:hAnsi="楷体" w:cs="Arial"/>
                <w:b w:val="0"/>
                <w:kern w:val="0"/>
                <w:sz w:val="20"/>
                <w:szCs w:val="20"/>
                <w:shd w:val="clear" w:color="auto" w:fill="FFFFFF"/>
              </w:rPr>
            </w:pPr>
            <w:r>
              <w:rPr>
                <w:rStyle w:val="af0"/>
                <w:rFonts w:ascii="楷体" w:eastAsia="楷体" w:hAnsi="楷体" w:cs="Arial" w:hint="eastAsia"/>
                <w:b w:val="0"/>
                <w:kern w:val="0"/>
                <w:sz w:val="20"/>
                <w:szCs w:val="20"/>
                <w:shd w:val="clear" w:color="auto" w:fill="FFFFFF"/>
              </w:rPr>
              <w:t>研究开发活动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信息科技、信息技术、物理、化学、生物学、科学</w:t>
            </w:r>
          </w:p>
        </w:tc>
      </w:tr>
      <w:tr w:rsidR="00910AF4">
        <w:trPr>
          <w:trHeight w:val="254"/>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Style w:val="af0"/>
                <w:rFonts w:ascii="楷体" w:eastAsia="楷体" w:hAnsi="楷体" w:cs="Arial"/>
                <w:b w:val="0"/>
                <w:kern w:val="0"/>
                <w:sz w:val="20"/>
                <w:szCs w:val="20"/>
                <w:shd w:val="clear" w:color="auto" w:fill="FFFFFF"/>
              </w:rPr>
            </w:pPr>
            <w:r>
              <w:rPr>
                <w:rStyle w:val="af0"/>
                <w:rFonts w:ascii="楷体" w:eastAsia="楷体" w:hAnsi="楷体" w:cs="Arial" w:hint="eastAsia"/>
                <w:b w:val="0"/>
                <w:kern w:val="0"/>
                <w:sz w:val="20"/>
                <w:szCs w:val="20"/>
                <w:shd w:val="clear" w:color="auto" w:fill="FFFFFF"/>
              </w:rPr>
              <w:t>国际科技合作</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信息技术、物理、</w:t>
            </w:r>
          </w:p>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化学、生物学</w:t>
            </w:r>
          </w:p>
        </w:tc>
      </w:tr>
      <w:tr w:rsidR="00910AF4">
        <w:trPr>
          <w:trHeight w:val="10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Style w:val="af0"/>
                <w:rFonts w:ascii="楷体" w:eastAsia="楷体" w:hAnsi="楷体" w:cs="Arial"/>
                <w:b w:val="0"/>
                <w:kern w:val="0"/>
                <w:sz w:val="20"/>
                <w:szCs w:val="20"/>
                <w:shd w:val="clear" w:color="auto" w:fill="FFFFFF"/>
              </w:rPr>
            </w:pPr>
            <w:r>
              <w:rPr>
                <w:rStyle w:val="af0"/>
                <w:rFonts w:ascii="楷体" w:eastAsia="楷体" w:hAnsi="楷体" w:cs="Arial" w:hint="eastAsia"/>
                <w:b w:val="0"/>
                <w:kern w:val="0"/>
                <w:sz w:val="20"/>
                <w:szCs w:val="20"/>
                <w:shd w:val="clear" w:color="auto" w:fill="FFFFFF"/>
              </w:rPr>
              <w:t>科研诚信</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信息科技、信息技术、物理、化学、生物学、科学</w:t>
            </w:r>
          </w:p>
        </w:tc>
      </w:tr>
      <w:tr w:rsidR="00910AF4">
        <w:trPr>
          <w:trHeight w:val="90"/>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Style w:val="af0"/>
                <w:rFonts w:ascii="楷体" w:eastAsia="楷体" w:hAnsi="楷体" w:cs="Arial"/>
                <w:b w:val="0"/>
                <w:kern w:val="0"/>
                <w:sz w:val="20"/>
                <w:szCs w:val="20"/>
                <w:shd w:val="clear" w:color="auto" w:fill="FFFFFF"/>
              </w:rPr>
            </w:pPr>
            <w:r>
              <w:rPr>
                <w:rStyle w:val="af0"/>
                <w:rFonts w:ascii="楷体" w:eastAsia="楷体" w:hAnsi="楷体" w:cs="Arial" w:hint="eastAsia"/>
                <w:b w:val="0"/>
                <w:kern w:val="0"/>
                <w:sz w:val="20"/>
                <w:szCs w:val="20"/>
                <w:shd w:val="clear" w:color="auto" w:fill="FFFFFF"/>
              </w:rPr>
              <w:t>科技伦理</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物理、化学、生物学、</w:t>
            </w:r>
            <w:r>
              <w:rPr>
                <w:rFonts w:ascii="宋体" w:eastAsia="宋体" w:hAnsi="宋体" w:cs="Times New Roman" w:hint="eastAsia"/>
                <w:kern w:val="0"/>
                <w:sz w:val="20"/>
                <w:szCs w:val="21"/>
              </w:rPr>
              <w:lastRenderedPageBreak/>
              <w:t>信息技术</w:t>
            </w:r>
          </w:p>
        </w:tc>
      </w:tr>
      <w:tr w:rsidR="00910AF4">
        <w:trPr>
          <w:trHeight w:val="314"/>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Style w:val="af0"/>
                <w:rFonts w:ascii="楷体" w:eastAsia="楷体" w:hAnsi="楷体" w:cs="Arial"/>
                <w:b w:val="0"/>
                <w:kern w:val="0"/>
                <w:sz w:val="20"/>
                <w:szCs w:val="20"/>
                <w:shd w:val="clear" w:color="auto" w:fill="FFFFFF"/>
              </w:rPr>
            </w:pPr>
            <w:r>
              <w:rPr>
                <w:rStyle w:val="af0"/>
                <w:rFonts w:ascii="楷体" w:eastAsia="楷体" w:hAnsi="楷体" w:cs="Arial" w:hint="eastAsia"/>
                <w:b w:val="0"/>
                <w:kern w:val="0"/>
                <w:sz w:val="20"/>
                <w:szCs w:val="20"/>
                <w:shd w:val="clear" w:color="auto" w:fill="FFFFFF"/>
              </w:rPr>
              <w:t>科学数据</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物理、化学、生物学、思政</w:t>
            </w:r>
          </w:p>
        </w:tc>
      </w:tr>
      <w:tr w:rsidR="00910AF4">
        <w:trPr>
          <w:trHeight w:val="67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Style w:val="af0"/>
                <w:rFonts w:ascii="楷体" w:eastAsia="楷体" w:hAnsi="楷体" w:cs="Arial"/>
                <w:b w:val="0"/>
                <w:kern w:val="0"/>
                <w:sz w:val="20"/>
                <w:szCs w:val="20"/>
                <w:shd w:val="clear" w:color="auto" w:fill="FFFFFF"/>
              </w:rPr>
            </w:pPr>
            <w:r>
              <w:rPr>
                <w:rStyle w:val="af0"/>
                <w:rFonts w:ascii="楷体" w:eastAsia="楷体" w:hAnsi="楷体" w:cs="Arial" w:hint="eastAsia"/>
                <w:b w:val="0"/>
                <w:kern w:val="0"/>
                <w:sz w:val="20"/>
                <w:szCs w:val="20"/>
                <w:shd w:val="clear" w:color="auto" w:fill="FFFFFF"/>
              </w:rPr>
              <w:t>知识产权保护</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信息科技、信息技术、物理、化学、生物学、科学</w:t>
            </w:r>
          </w:p>
        </w:tc>
      </w:tr>
      <w:tr w:rsidR="00910AF4">
        <w:trPr>
          <w:trHeight w:val="374"/>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Style w:val="af0"/>
                <w:rFonts w:ascii="楷体" w:eastAsia="楷体" w:hAnsi="楷体" w:cs="Arial"/>
                <w:b w:val="0"/>
                <w:kern w:val="0"/>
                <w:sz w:val="20"/>
                <w:szCs w:val="20"/>
                <w:shd w:val="clear" w:color="auto" w:fill="FFFFFF"/>
              </w:rPr>
            </w:pPr>
            <w:r>
              <w:rPr>
                <w:rStyle w:val="af0"/>
                <w:rFonts w:ascii="楷体" w:eastAsia="楷体" w:hAnsi="楷体" w:cs="Arial" w:hint="eastAsia"/>
                <w:b w:val="0"/>
                <w:kern w:val="0"/>
                <w:sz w:val="20"/>
                <w:szCs w:val="20"/>
                <w:shd w:val="clear" w:color="auto" w:fill="FFFFFF"/>
              </w:rPr>
              <w:t>科技保密</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信息技术、物理、化学、生物学</w:t>
            </w:r>
          </w:p>
        </w:tc>
      </w:tr>
      <w:tr w:rsidR="00910AF4">
        <w:trPr>
          <w:trHeight w:val="63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Style w:val="af0"/>
                <w:rFonts w:ascii="楷体" w:eastAsia="楷体" w:hAnsi="楷体" w:cs="Arial"/>
                <w:b w:val="0"/>
                <w:kern w:val="0"/>
                <w:sz w:val="20"/>
                <w:szCs w:val="20"/>
                <w:shd w:val="clear" w:color="auto" w:fill="FFFFFF"/>
              </w:rPr>
            </w:pPr>
            <w:r>
              <w:rPr>
                <w:rStyle w:val="af0"/>
                <w:rFonts w:ascii="楷体" w:eastAsia="楷体" w:hAnsi="楷体" w:cs="Arial" w:hint="eastAsia"/>
                <w:b w:val="0"/>
                <w:kern w:val="0"/>
                <w:sz w:val="20"/>
                <w:szCs w:val="20"/>
                <w:shd w:val="clear" w:color="auto" w:fill="FFFFFF"/>
              </w:rPr>
              <w:t>技术进出口</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信息科技、信息技术、物理、化学、生物学、科学</w:t>
            </w:r>
          </w:p>
        </w:tc>
      </w:tr>
      <w:tr w:rsidR="00910AF4">
        <w:trPr>
          <w:trHeight w:val="162"/>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Style w:val="af0"/>
                <w:rFonts w:ascii="楷体" w:eastAsia="楷体" w:hAnsi="楷体" w:cs="Arial"/>
                <w:b w:val="0"/>
                <w:kern w:val="0"/>
                <w:sz w:val="20"/>
                <w:szCs w:val="20"/>
                <w:shd w:val="clear" w:color="auto" w:fill="FFFFFF"/>
              </w:rPr>
            </w:pPr>
            <w:r>
              <w:rPr>
                <w:rStyle w:val="af0"/>
                <w:rFonts w:ascii="楷体" w:eastAsia="楷体" w:hAnsi="楷体" w:cs="Arial" w:hint="eastAsia"/>
                <w:b w:val="0"/>
                <w:kern w:val="0"/>
                <w:sz w:val="20"/>
                <w:szCs w:val="20"/>
                <w:shd w:val="clear" w:color="auto" w:fill="FFFFFF"/>
              </w:rPr>
              <w:t>科技安全审查</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物理、化学、生物学、思政</w:t>
            </w:r>
          </w:p>
        </w:tc>
      </w:tr>
      <w:tr w:rsidR="00910AF4">
        <w:trPr>
          <w:trHeight w:val="90"/>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成果应用</w:t>
            </w:r>
          </w:p>
        </w:tc>
        <w:tc>
          <w:tcPr>
            <w:tcW w:w="4586" w:type="dxa"/>
            <w:vAlign w:val="center"/>
          </w:tcPr>
          <w:p w:rsidR="00910AF4" w:rsidRDefault="00CE692E">
            <w:pPr>
              <w:rPr>
                <w:rFonts w:ascii="楷体" w:eastAsia="楷体" w:hAnsi="楷体" w:cs="Arial"/>
                <w:bCs/>
                <w:kern w:val="0"/>
                <w:sz w:val="20"/>
                <w:szCs w:val="20"/>
                <w:shd w:val="clear" w:color="auto" w:fill="FFFFFF"/>
              </w:rPr>
            </w:pPr>
            <w:r>
              <w:rPr>
                <w:rFonts w:ascii="楷体" w:eastAsia="楷体" w:hAnsi="楷体" w:cs="Arial" w:hint="eastAsia"/>
                <w:bCs/>
                <w:kern w:val="0"/>
                <w:sz w:val="20"/>
                <w:szCs w:val="20"/>
                <w:shd w:val="clear" w:color="auto" w:fill="FFFFFF"/>
              </w:rPr>
              <w:t>支撑保障作用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信息技术、物理、化学、生物学、地理</w:t>
            </w:r>
          </w:p>
        </w:tc>
      </w:tr>
      <w:tr w:rsidR="00910AF4">
        <w:trPr>
          <w:trHeight w:val="250"/>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b/>
                <w:kern w:val="0"/>
                <w:sz w:val="20"/>
                <w:szCs w:val="21"/>
              </w:rPr>
            </w:pPr>
            <w:r>
              <w:rPr>
                <w:rStyle w:val="af0"/>
                <w:rFonts w:ascii="楷体" w:eastAsia="楷体" w:hAnsi="楷体" w:cs="Arial" w:hint="eastAsia"/>
                <w:b w:val="0"/>
                <w:kern w:val="0"/>
                <w:sz w:val="20"/>
                <w:szCs w:val="20"/>
                <w:shd w:val="clear" w:color="auto" w:fill="FFFFFF"/>
              </w:rPr>
              <w:t>防范技术“双刃剑”效应</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94"/>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科技安全面临的威胁与挑战</w:t>
            </w: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科技基础薄弱</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0"/>
              </w:rPr>
              <w:t>基础研究和原始创新不强</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信息技术、物理、化学、生物学</w:t>
            </w:r>
          </w:p>
        </w:tc>
      </w:tr>
      <w:tr w:rsidR="00910AF4">
        <w:trPr>
          <w:trHeight w:val="39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Arial" w:hint="eastAsia"/>
                <w:kern w:val="0"/>
                <w:sz w:val="20"/>
                <w:szCs w:val="20"/>
                <w:shd w:val="clear" w:color="auto" w:fill="FFFFFF"/>
              </w:rPr>
              <w:t>缺乏足够的新兴科技产业</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信息科技、信息技术、物理、化学、生物学、科学</w:t>
            </w:r>
          </w:p>
        </w:tc>
      </w:tr>
      <w:tr w:rsidR="00910AF4">
        <w:trPr>
          <w:trHeight w:val="41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核心技术安全受威胁</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信息科技、信息技术、物理、化学、生物学、科学</w:t>
            </w:r>
          </w:p>
        </w:tc>
      </w:tr>
      <w:tr w:rsidR="00910AF4">
        <w:trPr>
          <w:trHeight w:val="40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重大科技信息风险</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知识产权保护和科技保密工作有待加强</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信息科技、信息技术、物理、化学、生物学、</w:t>
            </w:r>
            <w:r>
              <w:rPr>
                <w:rFonts w:ascii="宋体" w:eastAsia="宋体" w:hAnsi="宋体" w:cs="Times New Roman" w:hint="eastAsia"/>
                <w:kern w:val="0"/>
                <w:sz w:val="20"/>
                <w:szCs w:val="21"/>
              </w:rPr>
              <w:lastRenderedPageBreak/>
              <w:t>科学</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科学数据和科技资源存在失控风险</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物理、化学、生物学</w:t>
            </w:r>
          </w:p>
        </w:tc>
      </w:tr>
      <w:tr w:rsidR="00910AF4">
        <w:trPr>
          <w:trHeight w:val="430"/>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科技安全风险防范</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0"/>
              </w:rPr>
              <w:t>预警、监督和管理体制处于起步阶段</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 xml:space="preserve">    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信息技术、物理、化学、生物学</w:t>
            </w:r>
          </w:p>
        </w:tc>
      </w:tr>
      <w:tr w:rsidR="00910AF4">
        <w:trPr>
          <w:trHeight w:val="370"/>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识别、防控和应对科技安全问题的能力不足</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信息技术、物理、化学、生物学</w:t>
            </w:r>
          </w:p>
        </w:tc>
      </w:tr>
      <w:tr w:rsidR="00910AF4">
        <w:trPr>
          <w:trHeight w:val="285"/>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人才风险</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人才结构不合理</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信息技术、物理、化学、生物学</w:t>
            </w:r>
          </w:p>
        </w:tc>
      </w:tr>
      <w:tr w:rsidR="00910AF4">
        <w:trPr>
          <w:trHeight w:val="365"/>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缺乏领军人才</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信息技术、物理、化学、生物学</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高端人才流失</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维护科技安全途径与方法</w:t>
            </w: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落实战略规划</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统筹国家安全与发展，完善国家创新体系</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信息技术、物理、化学、生物学</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完善科技创新体制机制，促进技术创新和成果转化</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信息技术、物理、化学、生物学</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加强科技安全基础设施建设</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90"/>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突破重点领域</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kern w:val="0"/>
                <w:sz w:val="20"/>
                <w:szCs w:val="21"/>
              </w:rPr>
              <w:t>加强前沿问题探索，注重原创突破</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信息科技、信息技术、物理、化学、生物学、科学</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0"/>
              </w:rPr>
              <w:t>突破关键技术，扭转受制于人的局面</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信息科技、信息技术、物理、化学、生物学、科学</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加强科技人才队伍建设</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0"/>
              </w:rPr>
              <w:t>造就世界水平的创新领军人才</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信息技术、物理、化学、生物学</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注重培养中青年科技人才</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加大人才奖励制度</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信息科技、信息技术</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加强科技安全治理</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建立完善科技安全预警体系</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信息技术、物理、化学、生物学</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完善科技安全保密法律法规，</w:t>
            </w:r>
            <w:r>
              <w:rPr>
                <w:rFonts w:ascii="楷体" w:eastAsia="楷体" w:hAnsi="楷体" w:cs="Times New Roman"/>
                <w:kern w:val="0"/>
                <w:sz w:val="20"/>
                <w:szCs w:val="21"/>
              </w:rPr>
              <w:t>重视知识产权的保护</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信息科技、信息技术、物理、化学、生物学、地理、科学</w:t>
            </w:r>
          </w:p>
        </w:tc>
      </w:tr>
      <w:tr w:rsidR="00910AF4">
        <w:trPr>
          <w:trHeight w:val="610"/>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0"/>
              </w:rPr>
              <w:t>加强科技安全宣传和教育培训，提升应对科技安全问题能力</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信息科技、信息技术、物理、化学、生物学、地理、科学</w:t>
            </w:r>
          </w:p>
        </w:tc>
      </w:tr>
      <w:tr w:rsidR="00910AF4">
        <w:trPr>
          <w:trHeight w:val="34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建立完善科技安全审查制度</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信息技术、物理、化学、生物学</w:t>
            </w:r>
          </w:p>
        </w:tc>
      </w:tr>
      <w:tr w:rsidR="00910AF4">
        <w:trPr>
          <w:trHeight w:val="364"/>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加强科学伦理审查</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信息技术、物理、化学、生物学</w:t>
            </w:r>
          </w:p>
        </w:tc>
      </w:tr>
      <w:tr w:rsidR="00910AF4">
        <w:trPr>
          <w:trHeight w:val="210"/>
        </w:trPr>
        <w:tc>
          <w:tcPr>
            <w:tcW w:w="13838" w:type="dxa"/>
            <w:gridSpan w:val="12"/>
            <w:tcBorders>
              <w:top w:val="single" w:sz="12" w:space="0" w:color="auto"/>
              <w:bottom w:val="single" w:sz="12" w:space="0" w:color="auto"/>
            </w:tcBorders>
            <w:shd w:val="clear" w:color="auto" w:fill="DBDBDB" w:themeFill="accent3" w:themeFillTint="66"/>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8"/>
                <w:szCs w:val="28"/>
              </w:rPr>
              <w:t>网络安全</w:t>
            </w:r>
          </w:p>
        </w:tc>
      </w:tr>
      <w:tr w:rsidR="00910AF4">
        <w:trPr>
          <w:trHeight w:val="210"/>
        </w:trPr>
        <w:tc>
          <w:tcPr>
            <w:tcW w:w="697"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领域</w:t>
            </w:r>
          </w:p>
        </w:tc>
        <w:tc>
          <w:tcPr>
            <w:tcW w:w="750"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知识类别</w:t>
            </w:r>
          </w:p>
        </w:tc>
        <w:tc>
          <w:tcPr>
            <w:tcW w:w="7608" w:type="dxa"/>
            <w:gridSpan w:val="3"/>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知识要点</w:t>
            </w:r>
          </w:p>
        </w:tc>
        <w:tc>
          <w:tcPr>
            <w:tcW w:w="1391"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开始讲授起点学段建议</w:t>
            </w:r>
          </w:p>
        </w:tc>
        <w:tc>
          <w:tcPr>
            <w:tcW w:w="3392" w:type="dxa"/>
            <w:gridSpan w:val="3"/>
            <w:tcBorders>
              <w:top w:val="single" w:sz="12" w:space="0" w:color="auto"/>
            </w:tcBorders>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中小学（含中职）学科覆盖建议</w:t>
            </w:r>
          </w:p>
          <w:p w:rsidR="00910AF4" w:rsidRDefault="00CE692E">
            <w:pPr>
              <w:jc w:val="center"/>
              <w:rPr>
                <w:rFonts w:ascii="黑体" w:eastAsia="黑体" w:hAnsi="黑体" w:cs="Times New Roman"/>
                <w:b/>
                <w:kern w:val="0"/>
                <w:sz w:val="20"/>
                <w:szCs w:val="20"/>
              </w:rPr>
            </w:pPr>
            <w:r>
              <w:rPr>
                <w:rFonts w:ascii="宋体" w:eastAsia="宋体" w:hAnsi="宋体" w:cs="宋体" w:hint="eastAsia"/>
                <w:bCs/>
                <w:kern w:val="0"/>
                <w:sz w:val="18"/>
                <w:szCs w:val="18"/>
              </w:rPr>
              <w:t>（大学在公共基础课中全面落实，各学科专业主动结合相关内容落实）</w:t>
            </w:r>
          </w:p>
        </w:tc>
      </w:tr>
      <w:tr w:rsidR="00910AF4">
        <w:trPr>
          <w:trHeight w:val="58"/>
        </w:trPr>
        <w:tc>
          <w:tcPr>
            <w:tcW w:w="697" w:type="dxa"/>
            <w:gridSpan w:val="2"/>
            <w:vMerge/>
          </w:tcPr>
          <w:p w:rsidR="00910AF4" w:rsidRDefault="00910AF4">
            <w:pPr>
              <w:rPr>
                <w:rFonts w:ascii="等线" w:eastAsia="等线" w:hAnsi="等线" w:cs="Times New Roman"/>
                <w:kern w:val="0"/>
                <w:sz w:val="20"/>
                <w:szCs w:val="20"/>
              </w:rPr>
            </w:pPr>
          </w:p>
        </w:tc>
        <w:tc>
          <w:tcPr>
            <w:tcW w:w="750" w:type="dxa"/>
            <w:gridSpan w:val="2"/>
            <w:vMerge/>
          </w:tcPr>
          <w:p w:rsidR="00910AF4" w:rsidRDefault="00910AF4">
            <w:pPr>
              <w:rPr>
                <w:rFonts w:ascii="等线" w:eastAsia="等线" w:hAnsi="等线" w:cs="Times New Roman"/>
                <w:kern w:val="0"/>
                <w:sz w:val="20"/>
                <w:szCs w:val="20"/>
              </w:rPr>
            </w:pPr>
          </w:p>
        </w:tc>
        <w:tc>
          <w:tcPr>
            <w:tcW w:w="3022" w:type="dxa"/>
            <w:gridSpan w:val="2"/>
            <w:vAlign w:val="center"/>
          </w:tcPr>
          <w:p w:rsidR="00910AF4" w:rsidRDefault="00CE692E">
            <w:pPr>
              <w:jc w:val="center"/>
              <w:rPr>
                <w:rFonts w:ascii="黑体" w:eastAsia="黑体" w:hAnsi="黑体" w:cs="Times New Roman"/>
                <w:kern w:val="0"/>
                <w:sz w:val="20"/>
                <w:szCs w:val="21"/>
              </w:rPr>
            </w:pPr>
            <w:r>
              <w:rPr>
                <w:rFonts w:ascii="黑体" w:eastAsia="黑体" w:hAnsi="黑体" w:cs="Times New Roman" w:hint="eastAsia"/>
                <w:kern w:val="0"/>
                <w:sz w:val="20"/>
                <w:szCs w:val="21"/>
              </w:rPr>
              <w:t>一级知识点</w:t>
            </w:r>
          </w:p>
        </w:tc>
        <w:tc>
          <w:tcPr>
            <w:tcW w:w="4586" w:type="dxa"/>
            <w:vAlign w:val="center"/>
          </w:tcPr>
          <w:p w:rsidR="00910AF4" w:rsidRDefault="00CE692E">
            <w:pPr>
              <w:jc w:val="center"/>
              <w:rPr>
                <w:rFonts w:ascii="黑体" w:eastAsia="黑体" w:hAnsi="黑体" w:cs="Times New Roman"/>
                <w:kern w:val="0"/>
                <w:sz w:val="20"/>
                <w:szCs w:val="21"/>
              </w:rPr>
            </w:pPr>
            <w:r>
              <w:rPr>
                <w:rFonts w:ascii="黑体" w:eastAsia="黑体" w:hAnsi="黑体" w:cs="Times New Roman" w:hint="eastAsia"/>
                <w:kern w:val="0"/>
                <w:sz w:val="20"/>
                <w:szCs w:val="21"/>
              </w:rPr>
              <w:t>二级知识点</w:t>
            </w:r>
          </w:p>
        </w:tc>
        <w:tc>
          <w:tcPr>
            <w:tcW w:w="1391" w:type="dxa"/>
            <w:gridSpan w:val="2"/>
            <w:vMerge/>
          </w:tcPr>
          <w:p w:rsidR="00910AF4" w:rsidRDefault="00910AF4">
            <w:pPr>
              <w:jc w:val="center"/>
              <w:rPr>
                <w:rFonts w:ascii="等线" w:eastAsia="等线" w:hAnsi="等线" w:cs="Times New Roman"/>
                <w:kern w:val="0"/>
                <w:sz w:val="20"/>
                <w:szCs w:val="20"/>
              </w:rPr>
            </w:pPr>
          </w:p>
        </w:tc>
        <w:tc>
          <w:tcPr>
            <w:tcW w:w="1343" w:type="dxa"/>
          </w:tcPr>
          <w:p w:rsidR="00910AF4" w:rsidRDefault="00CE692E">
            <w:pPr>
              <w:jc w:val="center"/>
              <w:rPr>
                <w:rFonts w:ascii="等线" w:eastAsia="等线" w:hAnsi="等线" w:cs="Times New Roman"/>
                <w:kern w:val="0"/>
                <w:sz w:val="20"/>
                <w:szCs w:val="20"/>
              </w:rPr>
            </w:pPr>
            <w:r>
              <w:rPr>
                <w:rFonts w:ascii="等线" w:eastAsia="等线" w:hAnsi="等线" w:cs="Times New Roman" w:hint="eastAsia"/>
                <w:b/>
                <w:kern w:val="0"/>
                <w:sz w:val="20"/>
                <w:szCs w:val="20"/>
              </w:rPr>
              <w:t>主要学科</w:t>
            </w:r>
          </w:p>
        </w:tc>
        <w:tc>
          <w:tcPr>
            <w:tcW w:w="2049" w:type="dxa"/>
            <w:gridSpan w:val="2"/>
          </w:tcPr>
          <w:p w:rsidR="00910AF4" w:rsidRDefault="00CE692E">
            <w:pPr>
              <w:jc w:val="center"/>
              <w:rPr>
                <w:rFonts w:ascii="等线" w:eastAsia="等线" w:hAnsi="等线" w:cs="Times New Roman"/>
                <w:kern w:val="0"/>
                <w:sz w:val="20"/>
                <w:szCs w:val="20"/>
              </w:rPr>
            </w:pPr>
            <w:r>
              <w:rPr>
                <w:rFonts w:ascii="等线" w:eastAsia="等线" w:hAnsi="等线" w:cs="Times New Roman" w:hint="eastAsia"/>
                <w:b/>
                <w:kern w:val="0"/>
                <w:sz w:val="20"/>
                <w:szCs w:val="20"/>
              </w:rPr>
              <w:t>全学段相关学科</w:t>
            </w:r>
          </w:p>
        </w:tc>
      </w:tr>
      <w:tr w:rsidR="00910AF4">
        <w:trPr>
          <w:trHeight w:val="90"/>
        </w:trPr>
        <w:tc>
          <w:tcPr>
            <w:tcW w:w="697" w:type="dxa"/>
            <w:gridSpan w:val="2"/>
            <w:vMerge w:val="restart"/>
            <w:vAlign w:val="center"/>
          </w:tcPr>
          <w:p w:rsidR="00910AF4" w:rsidRDefault="00CE692E">
            <w:pPr>
              <w:jc w:val="center"/>
              <w:rPr>
                <w:rFonts w:ascii="楷体" w:eastAsia="楷体" w:hAnsi="楷体" w:cs="Times New Roman"/>
                <w:kern w:val="0"/>
                <w:sz w:val="20"/>
                <w:szCs w:val="20"/>
              </w:rPr>
            </w:pPr>
            <w:r>
              <w:rPr>
                <w:rFonts w:ascii="黑体" w:eastAsia="黑体" w:hAnsi="黑体" w:cs="Times New Roman" w:hint="eastAsia"/>
                <w:b/>
                <w:kern w:val="0"/>
                <w:sz w:val="28"/>
                <w:szCs w:val="28"/>
              </w:rPr>
              <w:t>网络安</w:t>
            </w:r>
            <w:r>
              <w:rPr>
                <w:rFonts w:ascii="黑体" w:eastAsia="黑体" w:hAnsi="黑体" w:cs="Times New Roman" w:hint="eastAsia"/>
                <w:b/>
                <w:kern w:val="0"/>
                <w:sz w:val="28"/>
                <w:szCs w:val="28"/>
              </w:rPr>
              <w:lastRenderedPageBreak/>
              <w:t>全</w:t>
            </w:r>
          </w:p>
        </w:tc>
        <w:tc>
          <w:tcPr>
            <w:tcW w:w="750" w:type="dxa"/>
            <w:gridSpan w:val="2"/>
          </w:tcPr>
          <w:p w:rsidR="00910AF4" w:rsidRDefault="00CE692E">
            <w:pPr>
              <w:rPr>
                <w:rFonts w:ascii="等线" w:eastAsia="等线" w:hAnsi="等线" w:cs="Times New Roman"/>
                <w:kern w:val="0"/>
                <w:sz w:val="20"/>
                <w:szCs w:val="21"/>
              </w:rPr>
            </w:pPr>
            <w:r>
              <w:rPr>
                <w:rFonts w:ascii="仿宋" w:eastAsia="仿宋" w:hAnsi="仿宋" w:cs="Times New Roman" w:hint="eastAsia"/>
                <w:b/>
                <w:kern w:val="0"/>
                <w:sz w:val="24"/>
                <w:szCs w:val="24"/>
              </w:rPr>
              <w:lastRenderedPageBreak/>
              <w:t>网络安全的重要性</w:t>
            </w:r>
          </w:p>
        </w:tc>
        <w:tc>
          <w:tcPr>
            <w:tcW w:w="7608" w:type="dxa"/>
            <w:gridSpan w:val="3"/>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事关国家安全和发展、事关国家网络主权、事关广大人民群众生活、事关经济社会稳定运行</w:t>
            </w:r>
          </w:p>
        </w:tc>
        <w:tc>
          <w:tcPr>
            <w:tcW w:w="1391" w:type="dxa"/>
            <w:gridSpan w:val="2"/>
            <w:vMerge w:val="restart"/>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信息科技</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思政、信息技术、外语</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restart"/>
            <w:vAlign w:val="center"/>
          </w:tcPr>
          <w:p w:rsidR="00910AF4" w:rsidRDefault="00CE692E">
            <w:pPr>
              <w:jc w:val="center"/>
              <w:rPr>
                <w:rFonts w:ascii="仿宋" w:eastAsia="仿宋" w:hAnsi="仿宋" w:cs="Times New Roman"/>
                <w:b/>
                <w:kern w:val="0"/>
                <w:sz w:val="24"/>
                <w:szCs w:val="24"/>
              </w:rPr>
            </w:pPr>
            <w:r>
              <w:rPr>
                <w:rFonts w:ascii="仿宋" w:eastAsia="仿宋" w:hAnsi="仿宋" w:cs="Times New Roman" w:hint="eastAsia"/>
                <w:b/>
                <w:kern w:val="0"/>
                <w:sz w:val="24"/>
                <w:szCs w:val="24"/>
              </w:rPr>
              <w:t>网络安全的主</w:t>
            </w:r>
            <w:r>
              <w:rPr>
                <w:rFonts w:ascii="仿宋" w:eastAsia="仿宋" w:hAnsi="仿宋" w:cs="Times New Roman" w:hint="eastAsia"/>
                <w:b/>
                <w:kern w:val="0"/>
                <w:sz w:val="24"/>
                <w:szCs w:val="24"/>
              </w:rPr>
              <w:lastRenderedPageBreak/>
              <w:t>要内容</w:t>
            </w:r>
          </w:p>
        </w:tc>
        <w:tc>
          <w:tcPr>
            <w:tcW w:w="3022" w:type="dxa"/>
            <w:gridSpan w:val="2"/>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lastRenderedPageBreak/>
              <w:t>基础设施安全</w:t>
            </w: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关键设施、设备安全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信息科技</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center"/>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楷体"/>
                <w:kern w:val="0"/>
                <w:sz w:val="20"/>
                <w:szCs w:val="20"/>
              </w:rPr>
            </w:pPr>
            <w:r>
              <w:rPr>
                <w:rFonts w:ascii="楷体" w:eastAsia="楷体" w:hAnsi="楷体" w:cs="Times New Roman" w:hint="eastAsia"/>
                <w:kern w:val="0"/>
                <w:sz w:val="20"/>
                <w:szCs w:val="20"/>
              </w:rPr>
              <w:t>运行与服务安全</w:t>
            </w: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防攻击、防渗透</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信息科技</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r>
      <w:tr w:rsidR="00910AF4">
        <w:trPr>
          <w:trHeight w:val="90"/>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center"/>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0"/>
              </w:rPr>
            </w:pP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信息系统连续可靠运行</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信息科技</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center"/>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楷体"/>
                <w:kern w:val="0"/>
                <w:sz w:val="20"/>
                <w:szCs w:val="20"/>
              </w:rPr>
            </w:pPr>
          </w:p>
        </w:tc>
        <w:tc>
          <w:tcPr>
            <w:tcW w:w="4586" w:type="dxa"/>
            <w:vAlign w:val="center"/>
          </w:tcPr>
          <w:p w:rsidR="00910AF4" w:rsidRDefault="00CE692E">
            <w:pPr>
              <w:rPr>
                <w:rFonts w:ascii="楷体" w:eastAsia="楷体" w:hAnsi="楷体" w:cs="楷体"/>
                <w:kern w:val="0"/>
                <w:sz w:val="20"/>
                <w:szCs w:val="21"/>
                <w:shd w:val="clear" w:color="auto" w:fill="FFFFFF"/>
              </w:rPr>
            </w:pPr>
            <w:r>
              <w:rPr>
                <w:rFonts w:ascii="楷体" w:eastAsia="楷体" w:hAnsi="楷体" w:cs="Times New Roman" w:hint="eastAsia"/>
                <w:kern w:val="0"/>
                <w:sz w:val="20"/>
                <w:szCs w:val="20"/>
              </w:rPr>
              <w:t>网络软件产品安全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信息科技</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center"/>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楷体"/>
                <w:kern w:val="0"/>
                <w:sz w:val="20"/>
                <w:szCs w:val="20"/>
              </w:rPr>
            </w:pPr>
            <w:r>
              <w:rPr>
                <w:rFonts w:ascii="楷体" w:eastAsia="楷体" w:hAnsi="楷体" w:cs="Times New Roman" w:hint="eastAsia"/>
                <w:kern w:val="0"/>
                <w:sz w:val="20"/>
                <w:szCs w:val="20"/>
              </w:rPr>
              <w:t>信息安全</w:t>
            </w: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数据传输安全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信息科技</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center"/>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楷体"/>
                <w:kern w:val="0"/>
                <w:sz w:val="20"/>
                <w:szCs w:val="20"/>
              </w:rPr>
            </w:pP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网络信息加密</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信息科技</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r>
      <w:tr w:rsidR="00910AF4">
        <w:trPr>
          <w:trHeight w:val="295"/>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center"/>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0"/>
              </w:rPr>
            </w:pP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有害信息监察监管</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信息科技</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信息技术、思政</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center"/>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0"/>
              </w:rPr>
            </w:pP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防范网络诈骗、网络暴力</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信息科技</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信息技术、思政</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restart"/>
            <w:vAlign w:val="center"/>
          </w:tcPr>
          <w:p w:rsidR="00910AF4" w:rsidRDefault="00CE692E">
            <w:pPr>
              <w:jc w:val="center"/>
              <w:rPr>
                <w:rFonts w:ascii="仿宋" w:eastAsia="仿宋" w:hAnsi="仿宋" w:cs="Times New Roman"/>
                <w:b/>
                <w:kern w:val="0"/>
                <w:sz w:val="24"/>
                <w:szCs w:val="24"/>
              </w:rPr>
            </w:pPr>
            <w:r>
              <w:rPr>
                <w:rFonts w:ascii="仿宋" w:eastAsia="仿宋" w:hAnsi="仿宋" w:cs="Times New Roman" w:hint="eastAsia"/>
                <w:b/>
                <w:kern w:val="0"/>
                <w:sz w:val="24"/>
                <w:szCs w:val="24"/>
              </w:rPr>
              <w:t>网络安全面临的威胁与挑战</w:t>
            </w:r>
          </w:p>
        </w:tc>
        <w:tc>
          <w:tcPr>
            <w:tcW w:w="3022" w:type="dxa"/>
            <w:gridSpan w:val="2"/>
            <w:vMerge w:val="restart"/>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网络信息影响民众意识形态和价值取向</w:t>
            </w: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不良不实网络信息误导民众价值取向风险凸显</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信息科技</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信息技术、思政</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0"/>
              </w:rPr>
            </w:pP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网络意识形态安全问题凸显</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信息科技</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信息技术、思政、语文</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0"/>
              </w:rPr>
            </w:pP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民众网络安全意识薄弱，应对网络安全风险能力亟待提升</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信息科技</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信息技术、思政、语文</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0"/>
              </w:rPr>
            </w:pP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网络舆情事件呈现高发态势</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思政、语文</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关键基础设施面临的安全隐患增大</w:t>
            </w: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关键基础设施的低国产化和产品应用现状加大了隐患风险</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信息科技</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0"/>
              </w:rPr>
            </w:pP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针对国家关键信息基础设施攻击的威胁增大</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信息科技</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信息技术、思政</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网络犯罪呈现高发态势</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0"/>
              </w:rPr>
              <w:t>网络违法犯罪造成重大危害</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信息科技</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信息技术、思政</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0"/>
              </w:rPr>
            </w:pP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网络窃密高发、后果严重</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信息科技</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信息技术、思政</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restart"/>
            <w:vAlign w:val="center"/>
          </w:tcPr>
          <w:p w:rsidR="00910AF4" w:rsidRDefault="00CE692E">
            <w:pPr>
              <w:jc w:val="center"/>
              <w:rPr>
                <w:rFonts w:ascii="仿宋" w:eastAsia="仿宋" w:hAnsi="仿宋" w:cs="Times New Roman"/>
                <w:b/>
                <w:kern w:val="0"/>
                <w:sz w:val="24"/>
                <w:szCs w:val="24"/>
              </w:rPr>
            </w:pPr>
            <w:r>
              <w:rPr>
                <w:rFonts w:ascii="仿宋" w:eastAsia="仿宋" w:hAnsi="仿宋" w:cs="Times New Roman" w:hint="eastAsia"/>
                <w:b/>
                <w:kern w:val="0"/>
                <w:sz w:val="24"/>
                <w:szCs w:val="24"/>
              </w:rPr>
              <w:t>维护网络安全途径与方法</w:t>
            </w:r>
          </w:p>
        </w:tc>
        <w:tc>
          <w:tcPr>
            <w:tcW w:w="3022" w:type="dxa"/>
            <w:gridSpan w:val="2"/>
            <w:vMerge w:val="restart"/>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依法治网</w:t>
            </w: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全面推进网络空间法治化</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信息科技</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信息技术、思政</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center"/>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0"/>
              </w:rPr>
            </w:pP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加强网络安全信息收集、分析、通报和应急处置</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center"/>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0"/>
              </w:rPr>
            </w:pP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建立监测预警与应急处置制度</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center"/>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0"/>
              </w:rPr>
            </w:pP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建立网络安全审查制度</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center"/>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网络管理</w:t>
            </w: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采取监测、记录网络运行状态和网络安全事件的技术措施</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center"/>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0"/>
              </w:rPr>
            </w:pP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采取数据分类、重要数据备份和加密等措施</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信息科技</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center"/>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技术支持</w:t>
            </w: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技术创新，确保安全技术领先</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信息科技</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center"/>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0"/>
              </w:rPr>
            </w:pP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加强保护国家关键信息基础设施的安全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信息科技</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center"/>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宣传培训</w:t>
            </w: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建立维护国家网络主权的思维</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信息科技</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信息技术、思政</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center"/>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0"/>
              </w:rPr>
            </w:pP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加强社会网络安全意识的教育</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信息科技</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信息技术、思政</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center"/>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国际合作</w:t>
            </w: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网络空间治理</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center"/>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0"/>
              </w:rPr>
            </w:pP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网络技术研发和标准制定</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center"/>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0"/>
              </w:rPr>
            </w:pPr>
          </w:p>
        </w:tc>
        <w:tc>
          <w:tcPr>
            <w:tcW w:w="4586" w:type="dxa"/>
            <w:vAlign w:val="center"/>
          </w:tcPr>
          <w:p w:rsidR="00910AF4" w:rsidRDefault="00CE692E">
            <w:pPr>
              <w:rPr>
                <w:rFonts w:ascii="楷体" w:eastAsia="楷体" w:hAnsi="楷体" w:cs="Times New Roman"/>
                <w:kern w:val="0"/>
                <w:sz w:val="20"/>
                <w:szCs w:val="20"/>
              </w:rPr>
            </w:pPr>
            <w:r>
              <w:rPr>
                <w:rFonts w:ascii="楷体" w:eastAsia="楷体" w:hAnsi="楷体" w:cs="Times New Roman" w:hint="eastAsia"/>
                <w:kern w:val="0"/>
                <w:sz w:val="20"/>
                <w:szCs w:val="20"/>
              </w:rPr>
              <w:t>打击网络违法犯罪</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信息科技</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信息技术、思政、外语</w:t>
            </w:r>
          </w:p>
        </w:tc>
      </w:tr>
      <w:tr w:rsidR="00910AF4">
        <w:trPr>
          <w:trHeight w:val="210"/>
        </w:trPr>
        <w:tc>
          <w:tcPr>
            <w:tcW w:w="13838" w:type="dxa"/>
            <w:gridSpan w:val="12"/>
            <w:tcBorders>
              <w:top w:val="single" w:sz="12" w:space="0" w:color="auto"/>
              <w:bottom w:val="single" w:sz="12" w:space="0" w:color="auto"/>
            </w:tcBorders>
            <w:shd w:val="clear" w:color="auto" w:fill="DBDBDB" w:themeFill="accent3" w:themeFillTint="66"/>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8"/>
                <w:szCs w:val="28"/>
              </w:rPr>
              <w:t>生态安全</w:t>
            </w:r>
          </w:p>
        </w:tc>
      </w:tr>
      <w:tr w:rsidR="00910AF4">
        <w:trPr>
          <w:trHeight w:val="210"/>
        </w:trPr>
        <w:tc>
          <w:tcPr>
            <w:tcW w:w="697"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领域</w:t>
            </w:r>
          </w:p>
        </w:tc>
        <w:tc>
          <w:tcPr>
            <w:tcW w:w="750"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知识类别</w:t>
            </w:r>
          </w:p>
        </w:tc>
        <w:tc>
          <w:tcPr>
            <w:tcW w:w="7608" w:type="dxa"/>
            <w:gridSpan w:val="3"/>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知识要点</w:t>
            </w:r>
          </w:p>
        </w:tc>
        <w:tc>
          <w:tcPr>
            <w:tcW w:w="1391"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开始讲授起点学段建议</w:t>
            </w:r>
          </w:p>
        </w:tc>
        <w:tc>
          <w:tcPr>
            <w:tcW w:w="3392" w:type="dxa"/>
            <w:gridSpan w:val="3"/>
            <w:tcBorders>
              <w:top w:val="single" w:sz="12" w:space="0" w:color="auto"/>
            </w:tcBorders>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中小学（含中职）学科覆盖建议</w:t>
            </w:r>
          </w:p>
          <w:p w:rsidR="00910AF4" w:rsidRDefault="00CE692E">
            <w:pPr>
              <w:jc w:val="center"/>
              <w:rPr>
                <w:rFonts w:ascii="黑体" w:eastAsia="黑体" w:hAnsi="黑体" w:cs="Times New Roman"/>
                <w:b/>
                <w:kern w:val="0"/>
                <w:sz w:val="20"/>
                <w:szCs w:val="20"/>
              </w:rPr>
            </w:pPr>
            <w:r>
              <w:rPr>
                <w:rFonts w:ascii="宋体" w:eastAsia="宋体" w:hAnsi="宋体" w:cs="宋体" w:hint="eastAsia"/>
                <w:bCs/>
                <w:kern w:val="0"/>
                <w:sz w:val="18"/>
                <w:szCs w:val="18"/>
              </w:rPr>
              <w:t>（大学在公共基础课中全面落实，各学科专业主动结合相关内容落实）</w:t>
            </w:r>
          </w:p>
        </w:tc>
      </w:tr>
      <w:tr w:rsidR="00910AF4">
        <w:trPr>
          <w:trHeight w:val="58"/>
        </w:trPr>
        <w:tc>
          <w:tcPr>
            <w:tcW w:w="697" w:type="dxa"/>
            <w:gridSpan w:val="2"/>
            <w:vMerge/>
          </w:tcPr>
          <w:p w:rsidR="00910AF4" w:rsidRDefault="00910AF4">
            <w:pPr>
              <w:rPr>
                <w:rFonts w:ascii="等线" w:eastAsia="等线" w:hAnsi="等线" w:cs="Times New Roman"/>
                <w:kern w:val="0"/>
                <w:sz w:val="20"/>
                <w:szCs w:val="20"/>
              </w:rPr>
            </w:pPr>
          </w:p>
        </w:tc>
        <w:tc>
          <w:tcPr>
            <w:tcW w:w="750" w:type="dxa"/>
            <w:gridSpan w:val="2"/>
            <w:vMerge/>
          </w:tcPr>
          <w:p w:rsidR="00910AF4" w:rsidRDefault="00910AF4">
            <w:pPr>
              <w:rPr>
                <w:rFonts w:ascii="等线" w:eastAsia="等线" w:hAnsi="等线" w:cs="Times New Roman"/>
                <w:kern w:val="0"/>
                <w:sz w:val="20"/>
                <w:szCs w:val="20"/>
              </w:rPr>
            </w:pPr>
          </w:p>
        </w:tc>
        <w:tc>
          <w:tcPr>
            <w:tcW w:w="3022" w:type="dxa"/>
            <w:gridSpan w:val="2"/>
            <w:vAlign w:val="center"/>
          </w:tcPr>
          <w:p w:rsidR="00910AF4" w:rsidRDefault="00CE692E">
            <w:pPr>
              <w:jc w:val="center"/>
              <w:rPr>
                <w:rFonts w:ascii="黑体" w:eastAsia="黑体" w:hAnsi="黑体" w:cs="Times New Roman"/>
                <w:kern w:val="0"/>
                <w:sz w:val="20"/>
                <w:szCs w:val="21"/>
              </w:rPr>
            </w:pPr>
            <w:r>
              <w:rPr>
                <w:rFonts w:ascii="黑体" w:eastAsia="黑体" w:hAnsi="黑体" w:cs="Times New Roman" w:hint="eastAsia"/>
                <w:kern w:val="0"/>
                <w:sz w:val="20"/>
                <w:szCs w:val="21"/>
              </w:rPr>
              <w:t>一级知识点</w:t>
            </w:r>
          </w:p>
        </w:tc>
        <w:tc>
          <w:tcPr>
            <w:tcW w:w="4586" w:type="dxa"/>
            <w:vAlign w:val="center"/>
          </w:tcPr>
          <w:p w:rsidR="00910AF4" w:rsidRDefault="00CE692E">
            <w:pPr>
              <w:jc w:val="center"/>
              <w:rPr>
                <w:rFonts w:ascii="黑体" w:eastAsia="黑体" w:hAnsi="黑体" w:cs="Times New Roman"/>
                <w:kern w:val="0"/>
                <w:sz w:val="20"/>
                <w:szCs w:val="21"/>
              </w:rPr>
            </w:pPr>
            <w:r>
              <w:rPr>
                <w:rFonts w:ascii="黑体" w:eastAsia="黑体" w:hAnsi="黑体" w:cs="Times New Roman" w:hint="eastAsia"/>
                <w:kern w:val="0"/>
                <w:sz w:val="20"/>
                <w:szCs w:val="21"/>
              </w:rPr>
              <w:t>二级知识点</w:t>
            </w:r>
          </w:p>
        </w:tc>
        <w:tc>
          <w:tcPr>
            <w:tcW w:w="1391" w:type="dxa"/>
            <w:gridSpan w:val="2"/>
            <w:vMerge/>
          </w:tcPr>
          <w:p w:rsidR="00910AF4" w:rsidRDefault="00910AF4">
            <w:pPr>
              <w:jc w:val="center"/>
              <w:rPr>
                <w:rFonts w:ascii="等线" w:eastAsia="等线" w:hAnsi="等线" w:cs="Times New Roman"/>
                <w:kern w:val="0"/>
                <w:sz w:val="20"/>
                <w:szCs w:val="20"/>
              </w:rPr>
            </w:pPr>
          </w:p>
        </w:tc>
        <w:tc>
          <w:tcPr>
            <w:tcW w:w="1343" w:type="dxa"/>
          </w:tcPr>
          <w:p w:rsidR="00910AF4" w:rsidRDefault="00CE692E">
            <w:pPr>
              <w:jc w:val="center"/>
              <w:rPr>
                <w:rFonts w:ascii="等线" w:eastAsia="等线" w:hAnsi="等线" w:cs="Times New Roman"/>
                <w:kern w:val="0"/>
                <w:sz w:val="20"/>
                <w:szCs w:val="20"/>
              </w:rPr>
            </w:pPr>
            <w:r>
              <w:rPr>
                <w:rFonts w:ascii="等线" w:eastAsia="等线" w:hAnsi="等线" w:cs="Times New Roman" w:hint="eastAsia"/>
                <w:b/>
                <w:kern w:val="0"/>
                <w:sz w:val="20"/>
                <w:szCs w:val="20"/>
              </w:rPr>
              <w:t>主要学科</w:t>
            </w:r>
          </w:p>
        </w:tc>
        <w:tc>
          <w:tcPr>
            <w:tcW w:w="2049" w:type="dxa"/>
            <w:gridSpan w:val="2"/>
          </w:tcPr>
          <w:p w:rsidR="00910AF4" w:rsidRDefault="00CE692E">
            <w:pPr>
              <w:jc w:val="center"/>
              <w:rPr>
                <w:rFonts w:ascii="等线" w:eastAsia="等线" w:hAnsi="等线" w:cs="Times New Roman"/>
                <w:kern w:val="0"/>
                <w:sz w:val="20"/>
                <w:szCs w:val="20"/>
              </w:rPr>
            </w:pPr>
            <w:r>
              <w:rPr>
                <w:rFonts w:ascii="等线" w:eastAsia="等线" w:hAnsi="等线" w:cs="Times New Roman" w:hint="eastAsia"/>
                <w:b/>
                <w:kern w:val="0"/>
                <w:sz w:val="20"/>
                <w:szCs w:val="20"/>
              </w:rPr>
              <w:t>全学段相关学科</w:t>
            </w:r>
          </w:p>
        </w:tc>
      </w:tr>
      <w:tr w:rsidR="00910AF4">
        <w:trPr>
          <w:trHeight w:val="277"/>
        </w:trPr>
        <w:tc>
          <w:tcPr>
            <w:tcW w:w="697" w:type="dxa"/>
            <w:gridSpan w:val="2"/>
            <w:vMerge w:val="restart"/>
            <w:vAlign w:val="center"/>
          </w:tcPr>
          <w:p w:rsidR="00910AF4" w:rsidRDefault="00CE692E">
            <w:pPr>
              <w:jc w:val="center"/>
              <w:rPr>
                <w:rFonts w:ascii="黑体" w:eastAsia="黑体" w:hAnsi="黑体" w:cs="Times New Roman"/>
                <w:b/>
                <w:kern w:val="0"/>
                <w:sz w:val="28"/>
                <w:szCs w:val="28"/>
              </w:rPr>
            </w:pPr>
            <w:r>
              <w:rPr>
                <w:rFonts w:ascii="黑体" w:eastAsia="黑体" w:hAnsi="黑体" w:cs="Times New Roman" w:hint="eastAsia"/>
                <w:b/>
                <w:kern w:val="0"/>
                <w:sz w:val="28"/>
                <w:szCs w:val="28"/>
              </w:rPr>
              <w:t>生态安全</w:t>
            </w: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生态安全的重要性</w:t>
            </w:r>
          </w:p>
        </w:tc>
        <w:tc>
          <w:tcPr>
            <w:tcW w:w="7608" w:type="dxa"/>
            <w:gridSpan w:val="3"/>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生存发展的基本条件</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思政、生物学、地理</w:t>
            </w:r>
          </w:p>
        </w:tc>
      </w:tr>
      <w:tr w:rsidR="00910AF4">
        <w:trPr>
          <w:trHeight w:val="58"/>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7608" w:type="dxa"/>
            <w:gridSpan w:val="3"/>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经济安全的基本保障</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思政、生物学、科学</w:t>
            </w:r>
          </w:p>
        </w:tc>
      </w:tr>
      <w:tr w:rsidR="00910AF4">
        <w:trPr>
          <w:trHeight w:val="136"/>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7608" w:type="dxa"/>
            <w:gridSpan w:val="3"/>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政治安全和社会稳定的坚固基石</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生物学</w:t>
            </w:r>
          </w:p>
        </w:tc>
      </w:tr>
      <w:tr w:rsidR="00910AF4">
        <w:trPr>
          <w:trHeight w:val="136"/>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7608" w:type="dxa"/>
            <w:gridSpan w:val="3"/>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国土安全的重要屏障</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w:t>
            </w:r>
          </w:p>
        </w:tc>
      </w:tr>
      <w:tr w:rsidR="00910AF4">
        <w:trPr>
          <w:trHeight w:val="136"/>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7608" w:type="dxa"/>
            <w:gridSpan w:val="3"/>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资源安全的重要基础</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w:t>
            </w:r>
          </w:p>
        </w:tc>
      </w:tr>
      <w:tr w:rsidR="00910AF4">
        <w:trPr>
          <w:trHeight w:val="184"/>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生态安全的主要内容</w:t>
            </w:r>
          </w:p>
        </w:tc>
        <w:tc>
          <w:tcPr>
            <w:tcW w:w="3022" w:type="dxa"/>
            <w:gridSpan w:val="2"/>
            <w:vMerge w:val="restart"/>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水安全</w:t>
            </w: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水量保障的安全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思政、化学、科学</w:t>
            </w:r>
          </w:p>
        </w:tc>
      </w:tr>
      <w:tr w:rsidR="00910AF4">
        <w:trPr>
          <w:trHeight w:val="30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微软雅黑"/>
                <w:kern w:val="0"/>
                <w:sz w:val="20"/>
                <w:szCs w:val="21"/>
              </w:rPr>
            </w:pP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水质安全与水污染</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化学、科学、思政</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土地生态安全</w:t>
            </w: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土壤污染</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化学、地理、思政</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微软雅黑"/>
                <w:kern w:val="0"/>
                <w:sz w:val="20"/>
                <w:szCs w:val="21"/>
              </w:rPr>
            </w:pP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kern w:val="0"/>
                <w:sz w:val="20"/>
                <w:szCs w:val="21"/>
              </w:rPr>
              <w:t>土壤功能破坏</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化学、地理、思政</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大气安全</w:t>
            </w: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kern w:val="0"/>
                <w:sz w:val="20"/>
                <w:szCs w:val="21"/>
              </w:rPr>
              <w:t>大气污染</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化学、地理、思政</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微软雅黑"/>
                <w:kern w:val="0"/>
                <w:sz w:val="20"/>
                <w:szCs w:val="21"/>
              </w:rPr>
            </w:pP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kern w:val="0"/>
                <w:sz w:val="20"/>
                <w:szCs w:val="21"/>
              </w:rPr>
              <w:t>气候变化威胁</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地理、思政</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生物物种安全</w:t>
            </w: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kern w:val="0"/>
                <w:sz w:val="20"/>
                <w:szCs w:val="21"/>
              </w:rPr>
              <w:t>生物多样性丧失</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生物学</w:t>
            </w:r>
          </w:p>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地理、思政</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微软雅黑"/>
                <w:kern w:val="0"/>
                <w:sz w:val="20"/>
                <w:szCs w:val="21"/>
              </w:rPr>
            </w:pP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kern w:val="0"/>
                <w:sz w:val="20"/>
                <w:szCs w:val="21"/>
              </w:rPr>
              <w:t>生物入侵</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生物学</w:t>
            </w:r>
          </w:p>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地理、思政</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微软雅黑"/>
                <w:kern w:val="0"/>
                <w:sz w:val="20"/>
                <w:szCs w:val="21"/>
              </w:rPr>
            </w:pP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kern w:val="0"/>
                <w:sz w:val="20"/>
                <w:szCs w:val="21"/>
              </w:rPr>
              <w:t>生态服务功能退化</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生物学、科学、思政</w:t>
            </w:r>
          </w:p>
        </w:tc>
      </w:tr>
      <w:tr w:rsidR="00910AF4">
        <w:trPr>
          <w:trHeight w:val="55"/>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生态安全面临的威胁与挑战</w:t>
            </w:r>
          </w:p>
        </w:tc>
        <w:tc>
          <w:tcPr>
            <w:tcW w:w="3022" w:type="dxa"/>
            <w:gridSpan w:val="2"/>
            <w:vMerge w:val="restart"/>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生态破坏</w:t>
            </w: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水资源短缺对生产、生活及地区安全的影响</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地理、思政</w:t>
            </w:r>
          </w:p>
        </w:tc>
      </w:tr>
      <w:tr w:rsidR="00910AF4">
        <w:trPr>
          <w:trHeight w:val="55"/>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微软雅黑"/>
                <w:kern w:val="0"/>
                <w:sz w:val="20"/>
                <w:szCs w:val="21"/>
              </w:rPr>
            </w:pP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水土流失对农业和水利工程的影响</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地理、思政</w:t>
            </w:r>
          </w:p>
        </w:tc>
      </w:tr>
      <w:tr w:rsidR="00910AF4">
        <w:trPr>
          <w:trHeight w:val="55"/>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微软雅黑"/>
                <w:kern w:val="0"/>
                <w:sz w:val="20"/>
                <w:szCs w:val="21"/>
              </w:rPr>
            </w:pP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森林草原退化导致生态系统功能的紊乱、失调和衰退</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生物学、地理、思政</w:t>
            </w:r>
          </w:p>
        </w:tc>
      </w:tr>
      <w:tr w:rsidR="00910AF4">
        <w:trPr>
          <w:trHeight w:val="55"/>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微软雅黑"/>
                <w:kern w:val="0"/>
                <w:sz w:val="20"/>
                <w:szCs w:val="21"/>
              </w:rPr>
            </w:pP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生物多样性丧失对生存环境的影响</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生物学、地理、思政</w:t>
            </w:r>
          </w:p>
        </w:tc>
      </w:tr>
      <w:tr w:rsidR="00910AF4">
        <w:trPr>
          <w:trHeight w:val="55"/>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微软雅黑"/>
                <w:kern w:val="0"/>
                <w:sz w:val="20"/>
                <w:szCs w:val="21"/>
              </w:rPr>
            </w:pP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气候变化威胁人类生存发展</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生物学、地理、思政</w:t>
            </w:r>
          </w:p>
        </w:tc>
      </w:tr>
      <w:tr w:rsidR="00910AF4">
        <w:trPr>
          <w:trHeight w:val="55"/>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微软雅黑"/>
                <w:kern w:val="0"/>
                <w:sz w:val="20"/>
                <w:szCs w:val="21"/>
              </w:rPr>
            </w:pP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生物入侵威胁生物多样性和生产生活</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生物学、地理、思政</w:t>
            </w:r>
          </w:p>
        </w:tc>
      </w:tr>
      <w:tr w:rsidR="00910AF4">
        <w:trPr>
          <w:trHeight w:val="55"/>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环境污染</w:t>
            </w: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地表水、地下水污染威胁生产生活和生态系统健康</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化学、地理、思政</w:t>
            </w:r>
          </w:p>
        </w:tc>
      </w:tr>
      <w:tr w:rsidR="00910AF4">
        <w:trPr>
          <w:trHeight w:val="55"/>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微软雅黑"/>
                <w:kern w:val="0"/>
                <w:sz w:val="20"/>
                <w:szCs w:val="21"/>
              </w:rPr>
            </w:pP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土地土壤污染威胁生产生活和生态系统健康</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化学、地理、思政</w:t>
            </w:r>
          </w:p>
        </w:tc>
      </w:tr>
      <w:tr w:rsidR="00910AF4">
        <w:trPr>
          <w:trHeight w:val="55"/>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微软雅黑"/>
                <w:kern w:val="0"/>
                <w:sz w:val="20"/>
                <w:szCs w:val="21"/>
              </w:rPr>
            </w:pP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空气污染威胁公众健康、生态环境和农业生产力</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化学、地理、思政</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维护生态安全途径与方法</w:t>
            </w:r>
          </w:p>
        </w:tc>
        <w:tc>
          <w:tcPr>
            <w:tcW w:w="3022" w:type="dxa"/>
            <w:gridSpan w:val="2"/>
            <w:vMerge w:val="restart"/>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健全生态保护和修复制度</w:t>
            </w: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实施重要生态系统保护和修复重大工程</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生物学、思政</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微软雅黑"/>
                <w:kern w:val="0"/>
                <w:sz w:val="20"/>
                <w:szCs w:val="21"/>
              </w:rPr>
            </w:pP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划定生态保护红线、永久基本农田、城镇开发边界三条控制线</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微软雅黑"/>
                <w:kern w:val="0"/>
                <w:sz w:val="20"/>
                <w:szCs w:val="21"/>
              </w:rPr>
            </w:pP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开展国土绿化行动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生物学、科学</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微软雅黑"/>
                <w:kern w:val="0"/>
                <w:sz w:val="20"/>
                <w:szCs w:val="21"/>
              </w:rPr>
            </w:pP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完善天然林保护制度，扩大退耕还林还草</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生物学、科学</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微软雅黑"/>
                <w:kern w:val="0"/>
                <w:sz w:val="20"/>
                <w:szCs w:val="21"/>
              </w:rPr>
            </w:pP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保护野生动物和濒危植物</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生物学、科学</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微软雅黑"/>
                <w:kern w:val="0"/>
                <w:sz w:val="20"/>
                <w:szCs w:val="21"/>
              </w:rPr>
            </w:pP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构建天地一体化的生态安全监测预警和评估体系</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生物学、科学</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微软雅黑"/>
                <w:kern w:val="0"/>
                <w:sz w:val="20"/>
                <w:szCs w:val="21"/>
              </w:rPr>
            </w:pP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完善相关法律法规和财税制度</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思政、科学</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微软雅黑"/>
                <w:kern w:val="0"/>
                <w:sz w:val="20"/>
                <w:szCs w:val="21"/>
              </w:rPr>
            </w:pP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加强生态安全国际合作</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科学、思政、外语</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环境治理</w:t>
            </w: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大气污染防治</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化学、物理、地理</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微软雅黑"/>
                <w:kern w:val="0"/>
                <w:sz w:val="20"/>
                <w:szCs w:val="21"/>
              </w:rPr>
            </w:pP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水污染防治</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化学、地理</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微软雅黑"/>
                <w:kern w:val="0"/>
                <w:sz w:val="20"/>
                <w:szCs w:val="21"/>
              </w:rPr>
            </w:pP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土壤污染防治</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化学、地理</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微软雅黑"/>
                <w:kern w:val="0"/>
                <w:sz w:val="20"/>
                <w:szCs w:val="21"/>
              </w:rPr>
            </w:pP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荒漠化的防治</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地理、生物学、化学</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微软雅黑"/>
                <w:kern w:val="0"/>
                <w:sz w:val="20"/>
                <w:szCs w:val="21"/>
              </w:rPr>
            </w:pP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水土流失防治</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地理、生物学、化学</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强化国门安全管理</w:t>
            </w: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建立外来有害生物，</w:t>
            </w:r>
            <w:r>
              <w:rPr>
                <w:rFonts w:ascii="楷体" w:eastAsia="楷体" w:hAnsi="楷体" w:cs="Times New Roman" w:hint="eastAsia"/>
                <w:kern w:val="0"/>
                <w:sz w:val="20"/>
                <w:szCs w:val="21"/>
              </w:rPr>
              <w:t>重大新发突发传染病、动植物疫情</w:t>
            </w:r>
            <w:r>
              <w:rPr>
                <w:rFonts w:ascii="楷体" w:eastAsia="楷体" w:hAnsi="楷体" w:cs="微软雅黑" w:hint="eastAsia"/>
                <w:kern w:val="0"/>
                <w:sz w:val="20"/>
                <w:szCs w:val="21"/>
              </w:rPr>
              <w:t>防控体系</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生物学、地理</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微软雅黑"/>
                <w:kern w:val="0"/>
                <w:sz w:val="20"/>
                <w:szCs w:val="21"/>
              </w:rPr>
            </w:pP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禁止濒危动植物及产品贸易</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生物学、地理</w:t>
            </w:r>
          </w:p>
        </w:tc>
      </w:tr>
      <w:tr w:rsidR="00910AF4">
        <w:trPr>
          <w:trHeight w:val="210"/>
        </w:trPr>
        <w:tc>
          <w:tcPr>
            <w:tcW w:w="13838" w:type="dxa"/>
            <w:gridSpan w:val="12"/>
            <w:tcBorders>
              <w:top w:val="single" w:sz="12" w:space="0" w:color="auto"/>
              <w:bottom w:val="single" w:sz="12" w:space="0" w:color="auto"/>
            </w:tcBorders>
            <w:shd w:val="clear" w:color="auto" w:fill="DBDBDB" w:themeFill="accent3" w:themeFillTint="66"/>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8"/>
                <w:szCs w:val="28"/>
              </w:rPr>
              <w:t>资源安全</w:t>
            </w:r>
          </w:p>
        </w:tc>
      </w:tr>
      <w:tr w:rsidR="00910AF4">
        <w:trPr>
          <w:trHeight w:val="210"/>
        </w:trPr>
        <w:tc>
          <w:tcPr>
            <w:tcW w:w="697"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领域</w:t>
            </w:r>
          </w:p>
        </w:tc>
        <w:tc>
          <w:tcPr>
            <w:tcW w:w="750"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知识类别</w:t>
            </w:r>
          </w:p>
        </w:tc>
        <w:tc>
          <w:tcPr>
            <w:tcW w:w="7608" w:type="dxa"/>
            <w:gridSpan w:val="3"/>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知识要点</w:t>
            </w:r>
          </w:p>
        </w:tc>
        <w:tc>
          <w:tcPr>
            <w:tcW w:w="1391"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开始讲授起点学段建议</w:t>
            </w:r>
          </w:p>
        </w:tc>
        <w:tc>
          <w:tcPr>
            <w:tcW w:w="3392" w:type="dxa"/>
            <w:gridSpan w:val="3"/>
            <w:tcBorders>
              <w:top w:val="single" w:sz="12" w:space="0" w:color="auto"/>
            </w:tcBorders>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中小学（含中职）学科覆盖建议</w:t>
            </w:r>
          </w:p>
          <w:p w:rsidR="00910AF4" w:rsidRDefault="00CE692E">
            <w:pPr>
              <w:jc w:val="center"/>
              <w:rPr>
                <w:rFonts w:ascii="黑体" w:eastAsia="黑体" w:hAnsi="黑体" w:cs="Times New Roman"/>
                <w:b/>
                <w:kern w:val="0"/>
                <w:sz w:val="20"/>
                <w:szCs w:val="20"/>
              </w:rPr>
            </w:pPr>
            <w:r>
              <w:rPr>
                <w:rFonts w:ascii="宋体" w:eastAsia="宋体" w:hAnsi="宋体" w:cs="宋体" w:hint="eastAsia"/>
                <w:bCs/>
                <w:kern w:val="0"/>
                <w:sz w:val="18"/>
                <w:szCs w:val="18"/>
              </w:rPr>
              <w:t>（大学在公共基础课中全面落实，各学科专业主动结合相关内容落实）</w:t>
            </w:r>
          </w:p>
        </w:tc>
      </w:tr>
      <w:tr w:rsidR="00910AF4">
        <w:trPr>
          <w:trHeight w:val="58"/>
        </w:trPr>
        <w:tc>
          <w:tcPr>
            <w:tcW w:w="697" w:type="dxa"/>
            <w:gridSpan w:val="2"/>
            <w:vMerge/>
          </w:tcPr>
          <w:p w:rsidR="00910AF4" w:rsidRDefault="00910AF4">
            <w:pPr>
              <w:rPr>
                <w:rFonts w:ascii="等线" w:eastAsia="等线" w:hAnsi="等线" w:cs="Times New Roman"/>
                <w:kern w:val="0"/>
                <w:sz w:val="20"/>
                <w:szCs w:val="20"/>
              </w:rPr>
            </w:pPr>
          </w:p>
        </w:tc>
        <w:tc>
          <w:tcPr>
            <w:tcW w:w="750" w:type="dxa"/>
            <w:gridSpan w:val="2"/>
            <w:vMerge/>
          </w:tcPr>
          <w:p w:rsidR="00910AF4" w:rsidRDefault="00910AF4">
            <w:pPr>
              <w:rPr>
                <w:rFonts w:ascii="等线" w:eastAsia="等线" w:hAnsi="等线" w:cs="Times New Roman"/>
                <w:kern w:val="0"/>
                <w:sz w:val="20"/>
                <w:szCs w:val="20"/>
              </w:rPr>
            </w:pPr>
          </w:p>
        </w:tc>
        <w:tc>
          <w:tcPr>
            <w:tcW w:w="3022" w:type="dxa"/>
            <w:gridSpan w:val="2"/>
            <w:vAlign w:val="center"/>
          </w:tcPr>
          <w:p w:rsidR="00910AF4" w:rsidRDefault="00CE692E">
            <w:pPr>
              <w:jc w:val="center"/>
              <w:rPr>
                <w:rFonts w:ascii="黑体" w:eastAsia="黑体" w:hAnsi="黑体" w:cs="Times New Roman"/>
                <w:kern w:val="0"/>
                <w:sz w:val="20"/>
                <w:szCs w:val="21"/>
              </w:rPr>
            </w:pPr>
            <w:r>
              <w:rPr>
                <w:rFonts w:ascii="黑体" w:eastAsia="黑体" w:hAnsi="黑体" w:cs="Times New Roman" w:hint="eastAsia"/>
                <w:kern w:val="0"/>
                <w:sz w:val="20"/>
                <w:szCs w:val="21"/>
              </w:rPr>
              <w:t>一级知识点</w:t>
            </w:r>
          </w:p>
        </w:tc>
        <w:tc>
          <w:tcPr>
            <w:tcW w:w="4586" w:type="dxa"/>
            <w:vAlign w:val="center"/>
          </w:tcPr>
          <w:p w:rsidR="00910AF4" w:rsidRDefault="00CE692E">
            <w:pPr>
              <w:jc w:val="center"/>
              <w:rPr>
                <w:rFonts w:ascii="黑体" w:eastAsia="黑体" w:hAnsi="黑体" w:cs="Times New Roman"/>
                <w:kern w:val="0"/>
                <w:sz w:val="20"/>
                <w:szCs w:val="21"/>
              </w:rPr>
            </w:pPr>
            <w:r>
              <w:rPr>
                <w:rFonts w:ascii="黑体" w:eastAsia="黑体" w:hAnsi="黑体" w:cs="Times New Roman" w:hint="eastAsia"/>
                <w:kern w:val="0"/>
                <w:sz w:val="20"/>
                <w:szCs w:val="21"/>
              </w:rPr>
              <w:t>二级知识点</w:t>
            </w:r>
          </w:p>
        </w:tc>
        <w:tc>
          <w:tcPr>
            <w:tcW w:w="1391" w:type="dxa"/>
            <w:gridSpan w:val="2"/>
            <w:vMerge/>
          </w:tcPr>
          <w:p w:rsidR="00910AF4" w:rsidRDefault="00910AF4">
            <w:pPr>
              <w:jc w:val="center"/>
              <w:rPr>
                <w:rFonts w:ascii="等线" w:eastAsia="等线" w:hAnsi="等线" w:cs="Times New Roman"/>
                <w:kern w:val="0"/>
                <w:sz w:val="20"/>
                <w:szCs w:val="20"/>
              </w:rPr>
            </w:pPr>
          </w:p>
        </w:tc>
        <w:tc>
          <w:tcPr>
            <w:tcW w:w="1343" w:type="dxa"/>
          </w:tcPr>
          <w:p w:rsidR="00910AF4" w:rsidRDefault="00CE692E">
            <w:pPr>
              <w:jc w:val="center"/>
              <w:rPr>
                <w:rFonts w:ascii="等线" w:eastAsia="等线" w:hAnsi="等线" w:cs="Times New Roman"/>
                <w:kern w:val="0"/>
                <w:sz w:val="20"/>
                <w:szCs w:val="20"/>
              </w:rPr>
            </w:pPr>
            <w:r>
              <w:rPr>
                <w:rFonts w:ascii="等线" w:eastAsia="等线" w:hAnsi="等线" w:cs="Times New Roman" w:hint="eastAsia"/>
                <w:b/>
                <w:kern w:val="0"/>
                <w:sz w:val="20"/>
                <w:szCs w:val="20"/>
              </w:rPr>
              <w:t>主要学科</w:t>
            </w:r>
          </w:p>
        </w:tc>
        <w:tc>
          <w:tcPr>
            <w:tcW w:w="2049" w:type="dxa"/>
            <w:gridSpan w:val="2"/>
          </w:tcPr>
          <w:p w:rsidR="00910AF4" w:rsidRDefault="00CE692E">
            <w:pPr>
              <w:jc w:val="center"/>
              <w:rPr>
                <w:rFonts w:ascii="等线" w:eastAsia="等线" w:hAnsi="等线" w:cs="Times New Roman"/>
                <w:kern w:val="0"/>
                <w:sz w:val="20"/>
                <w:szCs w:val="20"/>
              </w:rPr>
            </w:pPr>
            <w:r>
              <w:rPr>
                <w:rFonts w:ascii="等线" w:eastAsia="等线" w:hAnsi="等线" w:cs="Times New Roman" w:hint="eastAsia"/>
                <w:b/>
                <w:kern w:val="0"/>
                <w:sz w:val="20"/>
                <w:szCs w:val="20"/>
              </w:rPr>
              <w:t>全学段相关学科</w:t>
            </w:r>
          </w:p>
        </w:tc>
      </w:tr>
      <w:tr w:rsidR="00910AF4">
        <w:trPr>
          <w:trHeight w:val="686"/>
        </w:trPr>
        <w:tc>
          <w:tcPr>
            <w:tcW w:w="697" w:type="dxa"/>
            <w:gridSpan w:val="2"/>
            <w:vMerge w:val="restart"/>
            <w:vAlign w:val="center"/>
          </w:tcPr>
          <w:p w:rsidR="00910AF4" w:rsidRDefault="00CE692E">
            <w:pPr>
              <w:jc w:val="center"/>
              <w:rPr>
                <w:rFonts w:ascii="黑体" w:eastAsia="黑体" w:hAnsi="黑体" w:cs="Times New Roman"/>
                <w:b/>
                <w:kern w:val="0"/>
                <w:sz w:val="28"/>
                <w:szCs w:val="28"/>
              </w:rPr>
            </w:pPr>
            <w:r>
              <w:rPr>
                <w:rFonts w:ascii="黑体" w:eastAsia="黑体" w:hAnsi="黑体" w:cs="Times New Roman" w:hint="eastAsia"/>
                <w:b/>
                <w:kern w:val="0"/>
                <w:sz w:val="28"/>
                <w:szCs w:val="28"/>
              </w:rPr>
              <w:t>资源安全</w:t>
            </w: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资源安全的重要性</w:t>
            </w: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国家战略命脉、</w:t>
            </w:r>
            <w:r>
              <w:rPr>
                <w:rFonts w:ascii="楷体" w:eastAsia="楷体" w:hAnsi="楷体" w:cs="Times New Roman"/>
                <w:kern w:val="0"/>
                <w:sz w:val="20"/>
                <w:szCs w:val="21"/>
              </w:rPr>
              <w:t>国家产业发展基础</w:t>
            </w:r>
            <w:r>
              <w:rPr>
                <w:rFonts w:ascii="楷体" w:eastAsia="楷体" w:hAnsi="楷体" w:cs="Times New Roman" w:hint="eastAsia"/>
                <w:kern w:val="0"/>
                <w:sz w:val="20"/>
                <w:szCs w:val="21"/>
              </w:rPr>
              <w:t>、</w:t>
            </w:r>
            <w:r>
              <w:rPr>
                <w:rFonts w:ascii="楷体" w:eastAsia="楷体" w:hAnsi="楷体" w:cs="Times New Roman"/>
                <w:kern w:val="0"/>
                <w:sz w:val="20"/>
                <w:szCs w:val="21"/>
              </w:rPr>
              <w:t>国民经济主要支撑</w:t>
            </w:r>
            <w:r>
              <w:rPr>
                <w:rFonts w:ascii="楷体" w:eastAsia="楷体" w:hAnsi="楷体" w:cs="Times New Roman" w:hint="eastAsia"/>
                <w:kern w:val="0"/>
                <w:sz w:val="20"/>
                <w:szCs w:val="21"/>
              </w:rPr>
              <w:t>、</w:t>
            </w:r>
            <w:r>
              <w:rPr>
                <w:rFonts w:ascii="楷体" w:eastAsia="楷体" w:hAnsi="楷体" w:cs="Times New Roman"/>
                <w:kern w:val="0"/>
                <w:sz w:val="20"/>
                <w:szCs w:val="21"/>
              </w:rPr>
              <w:t>社会稳定的基础</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思政、科学</w:t>
            </w:r>
          </w:p>
        </w:tc>
      </w:tr>
      <w:tr w:rsidR="00910AF4">
        <w:trPr>
          <w:trHeight w:val="58"/>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kern w:val="0"/>
                <w:sz w:val="20"/>
                <w:szCs w:val="21"/>
              </w:rPr>
              <w:t>经济安全</w:t>
            </w:r>
            <w:r>
              <w:rPr>
                <w:rFonts w:ascii="楷体" w:eastAsia="楷体" w:hAnsi="楷体" w:cs="Times New Roman" w:hint="eastAsia"/>
                <w:kern w:val="0"/>
                <w:sz w:val="20"/>
                <w:szCs w:val="21"/>
              </w:rPr>
              <w:t>和社会</w:t>
            </w:r>
            <w:r>
              <w:rPr>
                <w:rFonts w:ascii="楷体" w:eastAsia="楷体" w:hAnsi="楷体" w:cs="Times New Roman"/>
                <w:kern w:val="0"/>
                <w:sz w:val="20"/>
                <w:szCs w:val="21"/>
              </w:rPr>
              <w:t>安全的依托</w:t>
            </w:r>
            <w:r>
              <w:rPr>
                <w:rFonts w:ascii="楷体" w:eastAsia="楷体" w:hAnsi="楷体" w:cs="Times New Roman" w:hint="eastAsia"/>
                <w:kern w:val="0"/>
                <w:sz w:val="20"/>
                <w:szCs w:val="21"/>
              </w:rPr>
              <w:t>，</w:t>
            </w:r>
            <w:r>
              <w:rPr>
                <w:rFonts w:ascii="楷体" w:eastAsia="楷体" w:hAnsi="楷体" w:cs="Times New Roman"/>
                <w:kern w:val="0"/>
                <w:sz w:val="20"/>
                <w:szCs w:val="21"/>
              </w:rPr>
              <w:t>科技安全的有效载体</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思政、科学</w:t>
            </w:r>
          </w:p>
        </w:tc>
      </w:tr>
      <w:tr w:rsidR="00910AF4">
        <w:trPr>
          <w:trHeight w:val="184"/>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资源安全的主要内容</w:t>
            </w: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可再生资源安全</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水资源保护和开发利用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地理、化学</w:t>
            </w:r>
          </w:p>
        </w:tc>
      </w:tr>
      <w:tr w:rsidR="00910AF4">
        <w:trPr>
          <w:trHeight w:val="184"/>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土地资源保护和开发利用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地理、化学</w:t>
            </w:r>
          </w:p>
        </w:tc>
      </w:tr>
      <w:tr w:rsidR="00910AF4">
        <w:trPr>
          <w:trHeight w:val="184"/>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生物资源保护和开发利用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生物学</w:t>
            </w:r>
          </w:p>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地理、外语</w:t>
            </w:r>
          </w:p>
        </w:tc>
      </w:tr>
      <w:tr w:rsidR="00910AF4">
        <w:trPr>
          <w:trHeight w:val="184"/>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海洋资源保护和开发利用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化学、科学、外语</w:t>
            </w:r>
          </w:p>
        </w:tc>
      </w:tr>
      <w:tr w:rsidR="00910AF4">
        <w:trPr>
          <w:trHeight w:val="184"/>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可再生能源保护和开发利用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生物学</w:t>
            </w:r>
          </w:p>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化学、地理</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不可再生资源安全</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矿产资源保护和开发利用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化学、科学、外语</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不可再生能源保护和开发利用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化学、地理、外语</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资源</w:t>
            </w:r>
            <w:r>
              <w:rPr>
                <w:rFonts w:ascii="仿宋" w:eastAsia="仿宋" w:hAnsi="仿宋" w:cs="Times New Roman" w:hint="eastAsia"/>
                <w:b/>
                <w:kern w:val="0"/>
                <w:sz w:val="24"/>
                <w:szCs w:val="24"/>
              </w:rPr>
              <w:lastRenderedPageBreak/>
              <w:t>安全面临的威胁与挑战</w:t>
            </w: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lastRenderedPageBreak/>
              <w:t>资源供需矛盾形势严峻</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资源</w:t>
            </w:r>
            <w:r>
              <w:rPr>
                <w:rFonts w:ascii="楷体" w:eastAsia="楷体" w:hAnsi="楷体" w:cs="Times New Roman"/>
                <w:kern w:val="0"/>
                <w:sz w:val="20"/>
                <w:szCs w:val="21"/>
              </w:rPr>
              <w:t>开采</w:t>
            </w:r>
            <w:r>
              <w:rPr>
                <w:rFonts w:ascii="楷体" w:eastAsia="楷体" w:hAnsi="楷体" w:cs="Times New Roman" w:hint="eastAsia"/>
                <w:kern w:val="0"/>
                <w:sz w:val="20"/>
                <w:szCs w:val="21"/>
              </w:rPr>
              <w:t>和利用</w:t>
            </w:r>
            <w:r>
              <w:rPr>
                <w:rFonts w:ascii="楷体" w:eastAsia="楷体" w:hAnsi="楷体" w:cs="Times New Roman"/>
                <w:kern w:val="0"/>
                <w:sz w:val="20"/>
                <w:szCs w:val="21"/>
              </w:rPr>
              <w:t>过度</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思政、化学、科学</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人均</w:t>
            </w:r>
            <w:r>
              <w:rPr>
                <w:rFonts w:ascii="楷体" w:eastAsia="楷体" w:hAnsi="楷体" w:cs="Times New Roman"/>
                <w:kern w:val="0"/>
                <w:sz w:val="20"/>
                <w:szCs w:val="21"/>
              </w:rPr>
              <w:t>资源</w:t>
            </w:r>
            <w:r>
              <w:rPr>
                <w:rFonts w:ascii="楷体" w:eastAsia="楷体" w:hAnsi="楷体" w:cs="Times New Roman" w:hint="eastAsia"/>
                <w:kern w:val="0"/>
                <w:sz w:val="20"/>
                <w:szCs w:val="21"/>
              </w:rPr>
              <w:t>量</w:t>
            </w:r>
            <w:r>
              <w:rPr>
                <w:rFonts w:ascii="楷体" w:eastAsia="楷体" w:hAnsi="楷体" w:cs="Times New Roman"/>
                <w:kern w:val="0"/>
                <w:sz w:val="20"/>
                <w:szCs w:val="21"/>
              </w:rPr>
              <w:t>少</w:t>
            </w:r>
            <w:r>
              <w:rPr>
                <w:rFonts w:ascii="楷体" w:eastAsia="楷体" w:hAnsi="楷体" w:cs="Times New Roman" w:hint="eastAsia"/>
                <w:kern w:val="0"/>
                <w:sz w:val="20"/>
                <w:szCs w:val="21"/>
              </w:rPr>
              <w:t>，地区分布不均</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思政、科学</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kern w:val="0"/>
                <w:sz w:val="20"/>
                <w:szCs w:val="21"/>
              </w:rPr>
              <w:t>工业生产用地过量</w:t>
            </w:r>
            <w:r>
              <w:rPr>
                <w:rFonts w:ascii="楷体" w:eastAsia="楷体" w:hAnsi="楷体" w:cs="Times New Roman" w:hint="eastAsia"/>
                <w:kern w:val="0"/>
                <w:sz w:val="20"/>
                <w:szCs w:val="21"/>
              </w:rPr>
              <w:t>，</w:t>
            </w:r>
            <w:r>
              <w:rPr>
                <w:rFonts w:ascii="楷体" w:eastAsia="楷体" w:hAnsi="楷体" w:cs="Times New Roman"/>
                <w:kern w:val="0"/>
                <w:sz w:val="20"/>
                <w:szCs w:val="21"/>
              </w:rPr>
              <w:t>红线保护</w:t>
            </w:r>
            <w:r>
              <w:rPr>
                <w:rFonts w:ascii="楷体" w:eastAsia="楷体" w:hAnsi="楷体" w:cs="Times New Roman" w:hint="eastAsia"/>
                <w:kern w:val="0"/>
                <w:sz w:val="20"/>
                <w:szCs w:val="21"/>
              </w:rPr>
              <w:t>形势</w:t>
            </w:r>
            <w:r>
              <w:rPr>
                <w:rFonts w:ascii="楷体" w:eastAsia="楷体" w:hAnsi="楷体" w:cs="Times New Roman"/>
                <w:kern w:val="0"/>
                <w:sz w:val="20"/>
                <w:szCs w:val="21"/>
              </w:rPr>
              <w:t>严峻</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思政、科学</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环境污染导致可利用资源减少</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思政、化学、科学、外语</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资源对外依存度高</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kern w:val="0"/>
                <w:sz w:val="20"/>
                <w:szCs w:val="21"/>
              </w:rPr>
              <w:t>能源（</w:t>
            </w:r>
            <w:r>
              <w:rPr>
                <w:rFonts w:ascii="楷体" w:eastAsia="楷体" w:hAnsi="楷体" w:cs="Times New Roman" w:hint="eastAsia"/>
                <w:kern w:val="0"/>
                <w:sz w:val="20"/>
                <w:szCs w:val="21"/>
              </w:rPr>
              <w:t>石</w:t>
            </w:r>
            <w:r>
              <w:rPr>
                <w:rFonts w:ascii="楷体" w:eastAsia="楷体" w:hAnsi="楷体" w:cs="Times New Roman"/>
                <w:kern w:val="0"/>
                <w:sz w:val="20"/>
                <w:szCs w:val="21"/>
              </w:rPr>
              <w:t>油</w:t>
            </w:r>
            <w:r>
              <w:rPr>
                <w:rFonts w:ascii="楷体" w:eastAsia="楷体" w:hAnsi="楷体" w:cs="Times New Roman" w:hint="eastAsia"/>
                <w:kern w:val="0"/>
                <w:sz w:val="20"/>
                <w:szCs w:val="21"/>
              </w:rPr>
              <w:t>天然</w:t>
            </w:r>
            <w:r>
              <w:rPr>
                <w:rFonts w:ascii="楷体" w:eastAsia="楷体" w:hAnsi="楷体" w:cs="Times New Roman"/>
                <w:kern w:val="0"/>
                <w:sz w:val="20"/>
                <w:szCs w:val="21"/>
              </w:rPr>
              <w:t>气）大量依赖进口</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思政、化学、科学</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kern w:val="0"/>
                <w:sz w:val="20"/>
                <w:szCs w:val="21"/>
              </w:rPr>
              <w:t>矿产资源稀缺程度增高</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思政、化学、科学</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资源开发利用水平不高</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kern w:val="0"/>
                <w:sz w:val="20"/>
                <w:szCs w:val="21"/>
              </w:rPr>
              <w:t>开发技术不高</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思政、化学、科学</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kern w:val="0"/>
                <w:sz w:val="20"/>
                <w:szCs w:val="21"/>
              </w:rPr>
              <w:t>利用效率偏低</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思政、化学、科学</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管理水平落后</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思政、科学</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维护资源安全的途径与方法</w:t>
            </w: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推进绿色发展</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推进能源生产和消费革命，构建清洁低碳、安全高效的能源体系</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思政、化学</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实施国家节水行动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思政、地理</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推进资源全面节约和循环利用，倡导绿色低碳的生活方式</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思政、地理、化学</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构建市场导向的绿色技术创新体系和产业发展</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思政、外语</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支持资源型地区经济转型发展</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思政、化学</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kern w:val="0"/>
                <w:sz w:val="20"/>
                <w:szCs w:val="21"/>
              </w:rPr>
              <w:t>提高资源开发利用水平</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kern w:val="0"/>
                <w:sz w:val="20"/>
                <w:szCs w:val="21"/>
              </w:rPr>
              <w:t>强化资源综合利用</w:t>
            </w:r>
            <w:r>
              <w:rPr>
                <w:rFonts w:ascii="楷体" w:eastAsia="楷体" w:hAnsi="楷体" w:cs="Times New Roman" w:hint="eastAsia"/>
                <w:kern w:val="0"/>
                <w:sz w:val="20"/>
                <w:szCs w:val="21"/>
              </w:rPr>
              <w:t>，提高资源</w:t>
            </w:r>
            <w:r>
              <w:rPr>
                <w:rFonts w:ascii="楷体" w:eastAsia="楷体" w:hAnsi="楷体" w:cs="Times New Roman"/>
                <w:kern w:val="0"/>
                <w:sz w:val="20"/>
                <w:szCs w:val="21"/>
              </w:rPr>
              <w:t>利用</w:t>
            </w:r>
            <w:r>
              <w:rPr>
                <w:rFonts w:ascii="楷体" w:eastAsia="楷体" w:hAnsi="楷体" w:cs="Times New Roman" w:hint="eastAsia"/>
                <w:kern w:val="0"/>
                <w:sz w:val="20"/>
                <w:szCs w:val="21"/>
              </w:rPr>
              <w:t>效益</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思政、化学、科学</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kern w:val="0"/>
                <w:sz w:val="20"/>
                <w:szCs w:val="21"/>
              </w:rPr>
              <w:t>加强再生资源利用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思政、物理、生物学、化学、科学、外语</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kern w:val="0"/>
                <w:sz w:val="20"/>
                <w:szCs w:val="21"/>
              </w:rPr>
              <w:t>保护稀有资源供应可持续性</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思政、化学、科学</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利用好两个市场、两种资源</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kern w:val="0"/>
                <w:sz w:val="20"/>
                <w:szCs w:val="21"/>
              </w:rPr>
              <w:t>加大资源勘查力度，增加国内资源储备</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kern w:val="0"/>
                <w:sz w:val="20"/>
                <w:szCs w:val="21"/>
              </w:rPr>
              <w:t>有效开发原生资源</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kern w:val="0"/>
                <w:sz w:val="20"/>
                <w:szCs w:val="21"/>
              </w:rPr>
              <w:t>加大海外资源投资权益</w:t>
            </w:r>
            <w:r>
              <w:rPr>
                <w:rFonts w:ascii="楷体" w:eastAsia="楷体" w:hAnsi="楷体" w:cs="Times New Roman" w:hint="eastAsia"/>
                <w:kern w:val="0"/>
                <w:sz w:val="20"/>
                <w:szCs w:val="21"/>
              </w:rPr>
              <w:t>保护</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kern w:val="0"/>
                <w:sz w:val="20"/>
                <w:szCs w:val="21"/>
              </w:rPr>
              <w:t>健全预防预备体系</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完善</w:t>
            </w:r>
            <w:r>
              <w:rPr>
                <w:rFonts w:ascii="楷体" w:eastAsia="楷体" w:hAnsi="楷体" w:cs="Times New Roman"/>
                <w:kern w:val="0"/>
                <w:sz w:val="20"/>
                <w:szCs w:val="21"/>
              </w:rPr>
              <w:t>资源安全法律</w:t>
            </w:r>
            <w:r>
              <w:rPr>
                <w:rFonts w:ascii="楷体" w:eastAsia="楷体" w:hAnsi="楷体" w:cs="Times New Roman" w:hint="eastAsia"/>
                <w:kern w:val="0"/>
                <w:sz w:val="20"/>
                <w:szCs w:val="21"/>
              </w:rPr>
              <w:t>法规</w:t>
            </w:r>
            <w:r>
              <w:rPr>
                <w:rFonts w:ascii="楷体" w:eastAsia="楷体" w:hAnsi="楷体" w:cs="Times New Roman"/>
                <w:kern w:val="0"/>
                <w:sz w:val="20"/>
                <w:szCs w:val="21"/>
              </w:rPr>
              <w:t>体系</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kern w:val="0"/>
                <w:sz w:val="20"/>
                <w:szCs w:val="21"/>
              </w:rPr>
              <w:t>统筹国家资源供需战略，建立健全预防预备体系</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打击跨境资源走私，维护国家资源利益</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w:t>
            </w:r>
          </w:p>
        </w:tc>
      </w:tr>
      <w:tr w:rsidR="00910AF4">
        <w:trPr>
          <w:trHeight w:val="210"/>
        </w:trPr>
        <w:tc>
          <w:tcPr>
            <w:tcW w:w="13838" w:type="dxa"/>
            <w:gridSpan w:val="12"/>
            <w:tcBorders>
              <w:top w:val="single" w:sz="12" w:space="0" w:color="auto"/>
            </w:tcBorders>
            <w:shd w:val="clear" w:color="auto" w:fill="DBDBDB" w:themeFill="accent3" w:themeFillTint="66"/>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8"/>
                <w:szCs w:val="28"/>
              </w:rPr>
              <w:t>核安全</w:t>
            </w:r>
          </w:p>
        </w:tc>
      </w:tr>
      <w:tr w:rsidR="00910AF4">
        <w:trPr>
          <w:trHeight w:val="210"/>
        </w:trPr>
        <w:tc>
          <w:tcPr>
            <w:tcW w:w="697"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领域</w:t>
            </w:r>
          </w:p>
        </w:tc>
        <w:tc>
          <w:tcPr>
            <w:tcW w:w="750"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知识类别</w:t>
            </w:r>
          </w:p>
        </w:tc>
        <w:tc>
          <w:tcPr>
            <w:tcW w:w="7608" w:type="dxa"/>
            <w:gridSpan w:val="3"/>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知识要点</w:t>
            </w:r>
          </w:p>
        </w:tc>
        <w:tc>
          <w:tcPr>
            <w:tcW w:w="1391"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开始讲授起点学段建议</w:t>
            </w:r>
          </w:p>
        </w:tc>
        <w:tc>
          <w:tcPr>
            <w:tcW w:w="3392" w:type="dxa"/>
            <w:gridSpan w:val="3"/>
            <w:tcBorders>
              <w:top w:val="single" w:sz="12" w:space="0" w:color="auto"/>
            </w:tcBorders>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中小学（含中职）学科覆盖建议</w:t>
            </w:r>
          </w:p>
          <w:p w:rsidR="00910AF4" w:rsidRDefault="00CE692E">
            <w:pPr>
              <w:jc w:val="center"/>
              <w:rPr>
                <w:rFonts w:ascii="黑体" w:eastAsia="黑体" w:hAnsi="黑体" w:cs="Times New Roman"/>
                <w:b/>
                <w:kern w:val="0"/>
                <w:sz w:val="20"/>
                <w:szCs w:val="20"/>
              </w:rPr>
            </w:pPr>
            <w:r>
              <w:rPr>
                <w:rFonts w:ascii="宋体" w:eastAsia="宋体" w:hAnsi="宋体" w:cs="宋体" w:hint="eastAsia"/>
                <w:bCs/>
                <w:kern w:val="0"/>
                <w:sz w:val="18"/>
                <w:szCs w:val="18"/>
              </w:rPr>
              <w:t>（大学在公共基础课中全面落实，各学科专业主动结合相关内容落实）</w:t>
            </w:r>
          </w:p>
        </w:tc>
      </w:tr>
      <w:tr w:rsidR="00910AF4">
        <w:trPr>
          <w:trHeight w:val="58"/>
        </w:trPr>
        <w:tc>
          <w:tcPr>
            <w:tcW w:w="697" w:type="dxa"/>
            <w:gridSpan w:val="2"/>
            <w:vMerge/>
          </w:tcPr>
          <w:p w:rsidR="00910AF4" w:rsidRDefault="00910AF4">
            <w:pPr>
              <w:rPr>
                <w:rFonts w:ascii="等线" w:eastAsia="等线" w:hAnsi="等线" w:cs="Times New Roman"/>
                <w:kern w:val="0"/>
                <w:sz w:val="20"/>
                <w:szCs w:val="20"/>
              </w:rPr>
            </w:pPr>
          </w:p>
        </w:tc>
        <w:tc>
          <w:tcPr>
            <w:tcW w:w="750" w:type="dxa"/>
            <w:gridSpan w:val="2"/>
            <w:vMerge/>
          </w:tcPr>
          <w:p w:rsidR="00910AF4" w:rsidRDefault="00910AF4">
            <w:pPr>
              <w:rPr>
                <w:rFonts w:ascii="等线" w:eastAsia="等线" w:hAnsi="等线" w:cs="Times New Roman"/>
                <w:kern w:val="0"/>
                <w:sz w:val="20"/>
                <w:szCs w:val="20"/>
              </w:rPr>
            </w:pPr>
          </w:p>
        </w:tc>
        <w:tc>
          <w:tcPr>
            <w:tcW w:w="3022" w:type="dxa"/>
            <w:gridSpan w:val="2"/>
            <w:vAlign w:val="center"/>
          </w:tcPr>
          <w:p w:rsidR="00910AF4" w:rsidRDefault="00CE692E">
            <w:pPr>
              <w:jc w:val="center"/>
              <w:rPr>
                <w:rFonts w:ascii="黑体" w:eastAsia="黑体" w:hAnsi="黑体" w:cs="Times New Roman"/>
                <w:kern w:val="0"/>
                <w:sz w:val="20"/>
                <w:szCs w:val="21"/>
              </w:rPr>
            </w:pPr>
            <w:r>
              <w:rPr>
                <w:rFonts w:ascii="黑体" w:eastAsia="黑体" w:hAnsi="黑体" w:cs="Times New Roman" w:hint="eastAsia"/>
                <w:kern w:val="0"/>
                <w:sz w:val="20"/>
                <w:szCs w:val="21"/>
              </w:rPr>
              <w:t>一级知识点</w:t>
            </w:r>
          </w:p>
        </w:tc>
        <w:tc>
          <w:tcPr>
            <w:tcW w:w="4586" w:type="dxa"/>
            <w:vAlign w:val="center"/>
          </w:tcPr>
          <w:p w:rsidR="00910AF4" w:rsidRDefault="00CE692E">
            <w:pPr>
              <w:jc w:val="center"/>
              <w:rPr>
                <w:rFonts w:ascii="黑体" w:eastAsia="黑体" w:hAnsi="黑体" w:cs="Times New Roman"/>
                <w:kern w:val="0"/>
                <w:sz w:val="20"/>
                <w:szCs w:val="21"/>
              </w:rPr>
            </w:pPr>
            <w:r>
              <w:rPr>
                <w:rFonts w:ascii="黑体" w:eastAsia="黑体" w:hAnsi="黑体" w:cs="Times New Roman" w:hint="eastAsia"/>
                <w:kern w:val="0"/>
                <w:sz w:val="20"/>
                <w:szCs w:val="21"/>
              </w:rPr>
              <w:t>二级知识点</w:t>
            </w:r>
          </w:p>
        </w:tc>
        <w:tc>
          <w:tcPr>
            <w:tcW w:w="1391" w:type="dxa"/>
            <w:gridSpan w:val="2"/>
            <w:vMerge/>
          </w:tcPr>
          <w:p w:rsidR="00910AF4" w:rsidRDefault="00910AF4">
            <w:pPr>
              <w:jc w:val="center"/>
              <w:rPr>
                <w:rFonts w:ascii="等线" w:eastAsia="等线" w:hAnsi="等线" w:cs="Times New Roman"/>
                <w:kern w:val="0"/>
                <w:sz w:val="20"/>
                <w:szCs w:val="20"/>
              </w:rPr>
            </w:pPr>
          </w:p>
        </w:tc>
        <w:tc>
          <w:tcPr>
            <w:tcW w:w="1343" w:type="dxa"/>
          </w:tcPr>
          <w:p w:rsidR="00910AF4" w:rsidRDefault="00CE692E">
            <w:pPr>
              <w:jc w:val="center"/>
              <w:rPr>
                <w:rFonts w:ascii="等线" w:eastAsia="等线" w:hAnsi="等线" w:cs="Times New Roman"/>
                <w:kern w:val="0"/>
                <w:sz w:val="20"/>
                <w:szCs w:val="20"/>
              </w:rPr>
            </w:pPr>
            <w:r>
              <w:rPr>
                <w:rFonts w:ascii="等线" w:eastAsia="等线" w:hAnsi="等线" w:cs="Times New Roman" w:hint="eastAsia"/>
                <w:b/>
                <w:kern w:val="0"/>
                <w:sz w:val="20"/>
                <w:szCs w:val="20"/>
              </w:rPr>
              <w:t>主要学科</w:t>
            </w:r>
          </w:p>
        </w:tc>
        <w:tc>
          <w:tcPr>
            <w:tcW w:w="2049" w:type="dxa"/>
            <w:gridSpan w:val="2"/>
          </w:tcPr>
          <w:p w:rsidR="00910AF4" w:rsidRDefault="00CE692E">
            <w:pPr>
              <w:jc w:val="center"/>
              <w:rPr>
                <w:rFonts w:ascii="等线" w:eastAsia="等线" w:hAnsi="等线" w:cs="Times New Roman"/>
                <w:kern w:val="0"/>
                <w:sz w:val="20"/>
                <w:szCs w:val="20"/>
              </w:rPr>
            </w:pPr>
            <w:r>
              <w:rPr>
                <w:rFonts w:ascii="等线" w:eastAsia="等线" w:hAnsi="等线" w:cs="Times New Roman" w:hint="eastAsia"/>
                <w:b/>
                <w:kern w:val="0"/>
                <w:sz w:val="20"/>
                <w:szCs w:val="20"/>
              </w:rPr>
              <w:t>全学段相关学科</w:t>
            </w:r>
          </w:p>
        </w:tc>
      </w:tr>
      <w:tr w:rsidR="00910AF4">
        <w:trPr>
          <w:trHeight w:val="648"/>
        </w:trPr>
        <w:tc>
          <w:tcPr>
            <w:tcW w:w="697" w:type="dxa"/>
            <w:gridSpan w:val="2"/>
            <w:vMerge w:val="restart"/>
            <w:vAlign w:val="center"/>
          </w:tcPr>
          <w:p w:rsidR="00910AF4" w:rsidRDefault="00CE692E">
            <w:pPr>
              <w:jc w:val="center"/>
              <w:rPr>
                <w:rFonts w:ascii="黑体" w:eastAsia="黑体" w:hAnsi="黑体" w:cs="Times New Roman"/>
                <w:b/>
                <w:kern w:val="0"/>
                <w:sz w:val="28"/>
                <w:szCs w:val="28"/>
              </w:rPr>
            </w:pPr>
            <w:r>
              <w:rPr>
                <w:rFonts w:ascii="黑体" w:eastAsia="黑体" w:hAnsi="黑体" w:cs="Times New Roman" w:hint="eastAsia"/>
                <w:b/>
                <w:kern w:val="0"/>
                <w:sz w:val="28"/>
                <w:szCs w:val="28"/>
              </w:rPr>
              <w:t>核安全</w:t>
            </w: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核安全的重要性</w:t>
            </w: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核能与核科学技术发展的前提和基础</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w:t>
            </w:r>
          </w:p>
        </w:tc>
      </w:tr>
      <w:tr w:rsidR="00910AF4">
        <w:trPr>
          <w:trHeight w:val="398"/>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事关人民群众的生命和人类的前途命运</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w:t>
            </w:r>
          </w:p>
        </w:tc>
      </w:tr>
      <w:tr w:rsidR="00910AF4">
        <w:trPr>
          <w:trHeight w:val="263"/>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核安全的主要内容</w:t>
            </w: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核材料</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放射性物质、核材料及相关活动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化学、地理</w:t>
            </w:r>
          </w:p>
        </w:tc>
      </w:tr>
      <w:tr w:rsidR="00910AF4">
        <w:trPr>
          <w:trHeight w:val="30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核辐射危害与警示标志</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化学、地理、思政</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核设施</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反应堆</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w:t>
            </w:r>
          </w:p>
        </w:tc>
      </w:tr>
      <w:tr w:rsidR="00910AF4">
        <w:trPr>
          <w:trHeight w:val="27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核电厂等</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核燃料循环和放射性废物处理贮存处置设施</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核技术</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核技术分类</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核技术应用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核扩散</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广义核安全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化学、思政</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狭义核安全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化学、思政</w:t>
            </w:r>
          </w:p>
        </w:tc>
      </w:tr>
      <w:tr w:rsidR="00910AF4">
        <w:trPr>
          <w:trHeight w:val="413"/>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核事件分级</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国际核事件分级表（INES）</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化学、外语</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核安全面临的威胁</w:t>
            </w:r>
            <w:r>
              <w:rPr>
                <w:rFonts w:ascii="仿宋" w:eastAsia="仿宋" w:hAnsi="仿宋" w:cs="Times New Roman" w:hint="eastAsia"/>
                <w:b/>
                <w:kern w:val="0"/>
                <w:sz w:val="24"/>
                <w:szCs w:val="24"/>
              </w:rPr>
              <w:lastRenderedPageBreak/>
              <w:t>与挑战</w:t>
            </w: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lastRenderedPageBreak/>
              <w:t>核事故风险</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和平利用核电存在的泄露</w:t>
            </w:r>
            <w:r>
              <w:rPr>
                <w:rFonts w:ascii="楷体" w:eastAsia="楷体" w:hAnsi="楷体" w:cs="Times New Roman"/>
                <w:kern w:val="0"/>
                <w:sz w:val="20"/>
                <w:szCs w:val="21"/>
              </w:rPr>
              <w:t>和污染</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化学、思政</w:t>
            </w:r>
          </w:p>
        </w:tc>
      </w:tr>
      <w:tr w:rsidR="00910AF4">
        <w:trPr>
          <w:trHeight w:val="634"/>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核废料</w:t>
            </w:r>
            <w:r>
              <w:rPr>
                <w:rFonts w:ascii="楷体" w:eastAsia="楷体" w:hAnsi="楷体" w:cs="Times New Roman"/>
                <w:kern w:val="0"/>
                <w:sz w:val="20"/>
                <w:szCs w:val="21"/>
              </w:rPr>
              <w:t>处理不当</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化学、思政</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核扩散形势严峻</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不扩散核武器条约</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化学、思政</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核能核技术核材料扩散流失风险和核恐怖主义威胁</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化学、思政</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核武器扩散</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维护核安全的途径与方法</w:t>
            </w: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践行“四个强化”</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强化政治投入</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强化国家责任</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强化国际合作</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强化核安全文化</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物理、科学</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保持核设施始终处于较高安全水平</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核安全保障措施和基础设施建设</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预防核事故发生的能力</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核设施防范和应对自然灾害能力</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化学、地理</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放射性废物安全处置能力</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核设施及核材料的安全保护和防范核恐怖主义</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核材料、核技术管控能力</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提升应急处置能力</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核事故缓解和应急能力建设</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核安全应急体系</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化学、地理</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境外核事件应对机制与预案</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核事件社会影响监测和舆情应对</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信息公开和舆论</w:t>
            </w:r>
            <w:r>
              <w:rPr>
                <w:rFonts w:ascii="楷体" w:eastAsia="楷体" w:hAnsi="楷体" w:cs="Times New Roman"/>
                <w:kern w:val="0"/>
                <w:sz w:val="20"/>
                <w:szCs w:val="21"/>
              </w:rPr>
              <w:t>引导</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核安全相关信息依法公开</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物理、化学、科学</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核安全科普与文化建设</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科学引导与民众监督</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物理、化学、科学</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核安全的监督检查</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核安全法规建设</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物理、化学、科学</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kern w:val="0"/>
                <w:sz w:val="20"/>
                <w:szCs w:val="21"/>
              </w:rPr>
              <w:t>核安全监督检查制度</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55"/>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核安全监管能力和人才队伍建设</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55"/>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加强国际合作,维护国际核安全体系</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核安全国际组织与国际公约</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物理、化学、科学、地理、外语</w:t>
            </w:r>
          </w:p>
        </w:tc>
      </w:tr>
      <w:tr w:rsidR="00910AF4">
        <w:trPr>
          <w:trHeight w:val="55"/>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核安全峰会进程</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物理、化学、科学、外语</w:t>
            </w:r>
          </w:p>
        </w:tc>
      </w:tr>
      <w:tr w:rsidR="00910AF4">
        <w:trPr>
          <w:trHeight w:val="55"/>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国际核安全事件应对、援助与信息共享</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物理、化学、地理、外语</w:t>
            </w:r>
          </w:p>
        </w:tc>
      </w:tr>
      <w:tr w:rsidR="00910AF4">
        <w:trPr>
          <w:trHeight w:val="55"/>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核安全技术引进和合作开发</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10"/>
        </w:trPr>
        <w:tc>
          <w:tcPr>
            <w:tcW w:w="13838" w:type="dxa"/>
            <w:gridSpan w:val="12"/>
            <w:tcBorders>
              <w:top w:val="single" w:sz="12" w:space="0" w:color="auto"/>
              <w:bottom w:val="single" w:sz="12" w:space="0" w:color="auto"/>
            </w:tcBorders>
            <w:shd w:val="clear" w:color="auto" w:fill="DBDBDB" w:themeFill="accent3" w:themeFillTint="66"/>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8"/>
                <w:szCs w:val="28"/>
              </w:rPr>
              <w:t>海外利益安全</w:t>
            </w:r>
          </w:p>
        </w:tc>
      </w:tr>
      <w:tr w:rsidR="00910AF4">
        <w:trPr>
          <w:trHeight w:val="210"/>
        </w:trPr>
        <w:tc>
          <w:tcPr>
            <w:tcW w:w="697"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领域</w:t>
            </w:r>
          </w:p>
        </w:tc>
        <w:tc>
          <w:tcPr>
            <w:tcW w:w="750"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知识类别</w:t>
            </w:r>
          </w:p>
        </w:tc>
        <w:tc>
          <w:tcPr>
            <w:tcW w:w="7608" w:type="dxa"/>
            <w:gridSpan w:val="3"/>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知识要点</w:t>
            </w:r>
          </w:p>
        </w:tc>
        <w:tc>
          <w:tcPr>
            <w:tcW w:w="1391"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开始讲授起点学段建议</w:t>
            </w:r>
          </w:p>
        </w:tc>
        <w:tc>
          <w:tcPr>
            <w:tcW w:w="3392" w:type="dxa"/>
            <w:gridSpan w:val="3"/>
            <w:tcBorders>
              <w:top w:val="single" w:sz="12" w:space="0" w:color="auto"/>
            </w:tcBorders>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中小学（含中职）学科覆盖建议</w:t>
            </w:r>
          </w:p>
          <w:p w:rsidR="00910AF4" w:rsidRDefault="00CE692E">
            <w:pPr>
              <w:jc w:val="center"/>
              <w:rPr>
                <w:rFonts w:ascii="黑体" w:eastAsia="黑体" w:hAnsi="黑体" w:cs="Times New Roman"/>
                <w:b/>
                <w:kern w:val="0"/>
                <w:sz w:val="20"/>
                <w:szCs w:val="20"/>
              </w:rPr>
            </w:pPr>
            <w:r>
              <w:rPr>
                <w:rFonts w:ascii="宋体" w:eastAsia="宋体" w:hAnsi="宋体" w:cs="宋体" w:hint="eastAsia"/>
                <w:bCs/>
                <w:kern w:val="0"/>
                <w:sz w:val="18"/>
                <w:szCs w:val="18"/>
              </w:rPr>
              <w:t>（大学在公共基础课中全面落实，各学科专业主动结合相关内容落实）</w:t>
            </w:r>
          </w:p>
        </w:tc>
      </w:tr>
      <w:tr w:rsidR="00910AF4">
        <w:trPr>
          <w:trHeight w:val="58"/>
        </w:trPr>
        <w:tc>
          <w:tcPr>
            <w:tcW w:w="697" w:type="dxa"/>
            <w:gridSpan w:val="2"/>
            <w:vMerge/>
          </w:tcPr>
          <w:p w:rsidR="00910AF4" w:rsidRDefault="00910AF4">
            <w:pPr>
              <w:rPr>
                <w:rFonts w:ascii="等线" w:eastAsia="等线" w:hAnsi="等线" w:cs="Times New Roman"/>
                <w:kern w:val="0"/>
                <w:sz w:val="20"/>
                <w:szCs w:val="20"/>
              </w:rPr>
            </w:pPr>
          </w:p>
        </w:tc>
        <w:tc>
          <w:tcPr>
            <w:tcW w:w="750" w:type="dxa"/>
            <w:gridSpan w:val="2"/>
            <w:vMerge/>
          </w:tcPr>
          <w:p w:rsidR="00910AF4" w:rsidRDefault="00910AF4">
            <w:pPr>
              <w:rPr>
                <w:rFonts w:ascii="等线" w:eastAsia="等线" w:hAnsi="等线" w:cs="Times New Roman"/>
                <w:kern w:val="0"/>
                <w:sz w:val="20"/>
                <w:szCs w:val="20"/>
              </w:rPr>
            </w:pPr>
          </w:p>
        </w:tc>
        <w:tc>
          <w:tcPr>
            <w:tcW w:w="3022" w:type="dxa"/>
            <w:gridSpan w:val="2"/>
            <w:vAlign w:val="center"/>
          </w:tcPr>
          <w:p w:rsidR="00910AF4" w:rsidRDefault="00CE692E">
            <w:pPr>
              <w:jc w:val="center"/>
              <w:rPr>
                <w:rFonts w:ascii="黑体" w:eastAsia="黑体" w:hAnsi="黑体" w:cs="Times New Roman"/>
                <w:kern w:val="0"/>
                <w:sz w:val="20"/>
                <w:szCs w:val="21"/>
              </w:rPr>
            </w:pPr>
            <w:r>
              <w:rPr>
                <w:rFonts w:ascii="黑体" w:eastAsia="黑体" w:hAnsi="黑体" w:cs="Times New Roman" w:hint="eastAsia"/>
                <w:kern w:val="0"/>
                <w:sz w:val="20"/>
                <w:szCs w:val="21"/>
              </w:rPr>
              <w:t>一级知识点</w:t>
            </w:r>
          </w:p>
        </w:tc>
        <w:tc>
          <w:tcPr>
            <w:tcW w:w="4586" w:type="dxa"/>
            <w:vAlign w:val="center"/>
          </w:tcPr>
          <w:p w:rsidR="00910AF4" w:rsidRDefault="00CE692E">
            <w:pPr>
              <w:jc w:val="center"/>
              <w:rPr>
                <w:rFonts w:ascii="黑体" w:eastAsia="黑体" w:hAnsi="黑体" w:cs="Times New Roman"/>
                <w:kern w:val="0"/>
                <w:sz w:val="20"/>
                <w:szCs w:val="21"/>
              </w:rPr>
            </w:pPr>
            <w:r>
              <w:rPr>
                <w:rFonts w:ascii="黑体" w:eastAsia="黑体" w:hAnsi="黑体" w:cs="Times New Roman" w:hint="eastAsia"/>
                <w:kern w:val="0"/>
                <w:sz w:val="20"/>
                <w:szCs w:val="21"/>
              </w:rPr>
              <w:t>二级知识点</w:t>
            </w:r>
          </w:p>
        </w:tc>
        <w:tc>
          <w:tcPr>
            <w:tcW w:w="1391" w:type="dxa"/>
            <w:gridSpan w:val="2"/>
            <w:vMerge/>
          </w:tcPr>
          <w:p w:rsidR="00910AF4" w:rsidRDefault="00910AF4">
            <w:pPr>
              <w:jc w:val="center"/>
              <w:rPr>
                <w:rFonts w:ascii="等线" w:eastAsia="等线" w:hAnsi="等线" w:cs="Times New Roman"/>
                <w:kern w:val="0"/>
                <w:sz w:val="20"/>
                <w:szCs w:val="20"/>
              </w:rPr>
            </w:pPr>
          </w:p>
        </w:tc>
        <w:tc>
          <w:tcPr>
            <w:tcW w:w="1343" w:type="dxa"/>
          </w:tcPr>
          <w:p w:rsidR="00910AF4" w:rsidRDefault="00CE692E">
            <w:pPr>
              <w:jc w:val="center"/>
              <w:rPr>
                <w:rFonts w:ascii="等线" w:eastAsia="等线" w:hAnsi="等线" w:cs="Times New Roman"/>
                <w:kern w:val="0"/>
                <w:sz w:val="20"/>
                <w:szCs w:val="20"/>
              </w:rPr>
            </w:pPr>
            <w:r>
              <w:rPr>
                <w:rFonts w:ascii="等线" w:eastAsia="等线" w:hAnsi="等线" w:cs="Times New Roman" w:hint="eastAsia"/>
                <w:b/>
                <w:kern w:val="0"/>
                <w:sz w:val="20"/>
                <w:szCs w:val="20"/>
              </w:rPr>
              <w:t>主要学科</w:t>
            </w:r>
          </w:p>
        </w:tc>
        <w:tc>
          <w:tcPr>
            <w:tcW w:w="2049" w:type="dxa"/>
            <w:gridSpan w:val="2"/>
          </w:tcPr>
          <w:p w:rsidR="00910AF4" w:rsidRDefault="00CE692E">
            <w:pPr>
              <w:jc w:val="center"/>
              <w:rPr>
                <w:rFonts w:ascii="等线" w:eastAsia="等线" w:hAnsi="等线" w:cs="Times New Roman"/>
                <w:kern w:val="0"/>
                <w:sz w:val="20"/>
                <w:szCs w:val="20"/>
              </w:rPr>
            </w:pPr>
            <w:r>
              <w:rPr>
                <w:rFonts w:ascii="等线" w:eastAsia="等线" w:hAnsi="等线" w:cs="Times New Roman" w:hint="eastAsia"/>
                <w:b/>
                <w:kern w:val="0"/>
                <w:sz w:val="20"/>
                <w:szCs w:val="20"/>
              </w:rPr>
              <w:t>全学段相关学科</w:t>
            </w:r>
          </w:p>
        </w:tc>
      </w:tr>
      <w:tr w:rsidR="00910AF4">
        <w:trPr>
          <w:trHeight w:val="600"/>
        </w:trPr>
        <w:tc>
          <w:tcPr>
            <w:tcW w:w="697" w:type="dxa"/>
            <w:gridSpan w:val="2"/>
            <w:vMerge w:val="restart"/>
            <w:vAlign w:val="center"/>
          </w:tcPr>
          <w:p w:rsidR="00910AF4" w:rsidRDefault="00CE692E">
            <w:pPr>
              <w:jc w:val="center"/>
              <w:rPr>
                <w:rFonts w:ascii="黑体" w:eastAsia="黑体" w:hAnsi="黑体" w:cs="Times New Roman"/>
                <w:b/>
                <w:kern w:val="0"/>
                <w:sz w:val="28"/>
                <w:szCs w:val="28"/>
              </w:rPr>
            </w:pPr>
            <w:r>
              <w:rPr>
                <w:rFonts w:ascii="黑体" w:eastAsia="黑体" w:hAnsi="黑体" w:cs="Times New Roman" w:hint="eastAsia"/>
                <w:b/>
                <w:kern w:val="0"/>
                <w:sz w:val="28"/>
                <w:szCs w:val="28"/>
              </w:rPr>
              <w:t>海外利益安全</w:t>
            </w: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海外利益安全的重要性</w:t>
            </w: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是新一轮对外开放的必然要求</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地理、历史、外语</w:t>
            </w:r>
          </w:p>
        </w:tc>
      </w:tr>
      <w:tr w:rsidR="00910AF4">
        <w:trPr>
          <w:trHeight w:val="470"/>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是保护国家</w:t>
            </w:r>
            <w:r>
              <w:rPr>
                <w:rFonts w:ascii="楷体" w:eastAsia="楷体" w:hAnsi="楷体" w:cs="Times New Roman"/>
                <w:kern w:val="0"/>
                <w:sz w:val="20"/>
                <w:szCs w:val="21"/>
              </w:rPr>
              <w:t>利益、</w:t>
            </w:r>
            <w:r>
              <w:rPr>
                <w:rFonts w:ascii="楷体" w:eastAsia="楷体" w:hAnsi="楷体" w:cs="Times New Roman" w:hint="eastAsia"/>
                <w:kern w:val="0"/>
                <w:sz w:val="20"/>
                <w:szCs w:val="21"/>
              </w:rPr>
              <w:t>增进</w:t>
            </w:r>
            <w:r>
              <w:rPr>
                <w:rFonts w:ascii="楷体" w:eastAsia="楷体" w:hAnsi="楷体" w:cs="Times New Roman"/>
                <w:kern w:val="0"/>
                <w:sz w:val="20"/>
                <w:szCs w:val="21"/>
              </w:rPr>
              <w:t>人民福祉</w:t>
            </w:r>
            <w:r>
              <w:rPr>
                <w:rFonts w:ascii="楷体" w:eastAsia="楷体" w:hAnsi="楷体" w:cs="Times New Roman" w:hint="eastAsia"/>
                <w:kern w:val="0"/>
                <w:sz w:val="20"/>
                <w:szCs w:val="21"/>
              </w:rPr>
              <w:t>的重要保障</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w:t>
            </w:r>
          </w:p>
        </w:tc>
      </w:tr>
      <w:tr w:rsidR="00910AF4">
        <w:trPr>
          <w:trHeight w:val="330"/>
        </w:trPr>
        <w:tc>
          <w:tcPr>
            <w:tcW w:w="697" w:type="dxa"/>
            <w:gridSpan w:val="2"/>
            <w:vMerge/>
            <w:tcBorders>
              <w:bottom w:val="single" w:sz="4" w:space="0" w:color="auto"/>
            </w:tcBorders>
            <w:vAlign w:val="center"/>
          </w:tcPr>
          <w:p w:rsidR="00910AF4" w:rsidRDefault="00910AF4">
            <w:pPr>
              <w:rPr>
                <w:rFonts w:ascii="黑体" w:eastAsia="黑体" w:hAnsi="黑体" w:cs="Times New Roman"/>
                <w:b/>
                <w:kern w:val="0"/>
                <w:sz w:val="30"/>
                <w:szCs w:val="30"/>
              </w:rPr>
            </w:pPr>
          </w:p>
        </w:tc>
        <w:tc>
          <w:tcPr>
            <w:tcW w:w="750" w:type="dxa"/>
            <w:gridSpan w:val="2"/>
            <w:vMerge/>
            <w:tcBorders>
              <w:bottom w:val="single" w:sz="4" w:space="0" w:color="auto"/>
            </w:tcBorders>
            <w:vAlign w:val="center"/>
          </w:tcPr>
          <w:p w:rsidR="00910AF4" w:rsidRDefault="00910AF4">
            <w:pPr>
              <w:jc w:val="left"/>
              <w:rPr>
                <w:rFonts w:ascii="仿宋" w:eastAsia="仿宋" w:hAnsi="仿宋" w:cs="Times New Roman"/>
                <w:b/>
                <w:kern w:val="0"/>
                <w:sz w:val="24"/>
                <w:szCs w:val="24"/>
              </w:rPr>
            </w:pPr>
          </w:p>
        </w:tc>
        <w:tc>
          <w:tcPr>
            <w:tcW w:w="7608" w:type="dxa"/>
            <w:gridSpan w:val="3"/>
            <w:tcBorders>
              <w:bottom w:val="single" w:sz="4" w:space="0" w:color="auto"/>
            </w:tcBorders>
            <w:vAlign w:val="center"/>
          </w:tcPr>
          <w:p w:rsidR="00910AF4" w:rsidRDefault="00CE692E">
            <w:pPr>
              <w:rPr>
                <w:rFonts w:ascii="楷体" w:eastAsia="楷体" w:hAnsi="楷体" w:cs="Times New Roman"/>
                <w:sz w:val="20"/>
                <w:szCs w:val="21"/>
              </w:rPr>
            </w:pPr>
            <w:r>
              <w:rPr>
                <w:rFonts w:ascii="楷体" w:eastAsia="楷体" w:hAnsi="楷体" w:cs="Times New Roman" w:hint="eastAsia"/>
                <w:kern w:val="0"/>
                <w:sz w:val="20"/>
                <w:szCs w:val="21"/>
              </w:rPr>
              <w:t>是统筹国内国际两个大局的时代召唤</w:t>
            </w:r>
          </w:p>
        </w:tc>
        <w:tc>
          <w:tcPr>
            <w:tcW w:w="1391" w:type="dxa"/>
            <w:gridSpan w:val="2"/>
            <w:tcBorders>
              <w:bottom w:val="single" w:sz="4" w:space="0" w:color="auto"/>
            </w:tcBorders>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tcBorders>
              <w:bottom w:val="single" w:sz="4" w:space="0" w:color="auto"/>
            </w:tcBorders>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tcBorders>
              <w:bottom w:val="single" w:sz="4" w:space="0" w:color="auto"/>
            </w:tcBorders>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地理、外语</w:t>
            </w:r>
          </w:p>
        </w:tc>
      </w:tr>
      <w:tr w:rsidR="00910AF4">
        <w:trPr>
          <w:trHeight w:val="570"/>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海外利益安全的主要内容</w:t>
            </w:r>
          </w:p>
        </w:tc>
        <w:tc>
          <w:tcPr>
            <w:tcW w:w="3022" w:type="dxa"/>
            <w:gridSpan w:val="2"/>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海外中国公民、机构和企业合法权益</w:t>
            </w: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海外公民人身安全和基本权益保障、资产安全、投资利益安全保障</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39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海外战略性利益安全</w:t>
            </w: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战略物资、能源供应和重要海上通道安全保障</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w:t>
            </w:r>
          </w:p>
        </w:tc>
      </w:tr>
      <w:tr w:rsidR="00910AF4">
        <w:trPr>
          <w:trHeight w:val="39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微软雅黑"/>
                <w:kern w:val="0"/>
                <w:sz w:val="20"/>
                <w:szCs w:val="21"/>
              </w:rPr>
            </w:pP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国家形象</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39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微软雅黑"/>
                <w:kern w:val="0"/>
                <w:sz w:val="20"/>
                <w:szCs w:val="21"/>
              </w:rPr>
            </w:pPr>
          </w:p>
        </w:tc>
        <w:tc>
          <w:tcPr>
            <w:tcW w:w="4586" w:type="dxa"/>
            <w:vAlign w:val="center"/>
          </w:tcPr>
          <w:p w:rsidR="00910AF4" w:rsidRDefault="00CE692E">
            <w:pPr>
              <w:rPr>
                <w:rFonts w:ascii="楷体" w:eastAsia="楷体" w:hAnsi="楷体" w:cs="微软雅黑"/>
                <w:kern w:val="0"/>
                <w:sz w:val="20"/>
                <w:szCs w:val="21"/>
              </w:rPr>
            </w:pPr>
            <w:r>
              <w:rPr>
                <w:rFonts w:ascii="楷体" w:eastAsia="楷体" w:hAnsi="楷体" w:cs="微软雅黑" w:hint="eastAsia"/>
                <w:kern w:val="0"/>
                <w:sz w:val="20"/>
                <w:szCs w:val="21"/>
              </w:rPr>
              <w:t>国际规则</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海外利益安全面临</w:t>
            </w:r>
            <w:r>
              <w:rPr>
                <w:rFonts w:ascii="仿宋" w:eastAsia="仿宋" w:hAnsi="仿宋" w:cs="Times New Roman" w:hint="eastAsia"/>
                <w:b/>
                <w:kern w:val="0"/>
                <w:sz w:val="24"/>
                <w:szCs w:val="24"/>
              </w:rPr>
              <w:lastRenderedPageBreak/>
              <w:t>的威胁与挑战</w:t>
            </w: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lastRenderedPageBreak/>
              <w:t>冲突与政局动荡</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部分地区局势动荡与内战冲突威胁我国公民和法人在当地利益安全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地理、历史、外语</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东道国政局不稳影响双边合作进展</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地理、历史、外语</w:t>
            </w:r>
          </w:p>
        </w:tc>
      </w:tr>
      <w:tr w:rsidR="00910AF4">
        <w:trPr>
          <w:trHeight w:val="90"/>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国际恐怖主义活动多发</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恐怖主义活动严重威胁我国海外项目和人员安全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w:t>
            </w:r>
          </w:p>
        </w:tc>
      </w:tr>
      <w:tr w:rsidR="00910AF4">
        <w:trPr>
          <w:trHeight w:val="63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重大自然灾害，重大新发突发传染病、动植物疫情等时有发生</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地震、海啸等自然灾害，以及重大新发突发传染病疫情对海外中国公民的安全威胁日益凸显</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地理、生物学、科学</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维护海外利益安全途径与方法</w:t>
            </w: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健全维护海外利益安全的工作机制</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增强海外利益风险监测、评估、预警、沟通及处置能力</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信息技术、思政</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加强国家对于海外机构和人员的安全保护力量</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构建社会力量和机构广泛参与的维护海外利益的综合性安全网</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加强海外安全文明出行的宣传教育</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小学</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地理、外语</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加强维护海外利益安全和保密的宣传教育培训</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信息科技、信息技术</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加强维护海外利益安全的国际</w:t>
            </w:r>
            <w:r>
              <w:rPr>
                <w:rFonts w:ascii="楷体" w:eastAsia="楷体" w:hAnsi="楷体" w:cs="Times New Roman"/>
                <w:kern w:val="0"/>
                <w:sz w:val="20"/>
                <w:szCs w:val="21"/>
              </w:rPr>
              <w:t>合作</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建立常态化国际反恐合作机制</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外语</w:t>
            </w:r>
          </w:p>
        </w:tc>
      </w:tr>
      <w:tr w:rsidR="00910AF4">
        <w:trPr>
          <w:trHeight w:val="5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加强国际执法合作打击跨国犯罪</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外语</w:t>
            </w:r>
          </w:p>
        </w:tc>
      </w:tr>
      <w:tr w:rsidR="00910AF4">
        <w:trPr>
          <w:trHeight w:val="90"/>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强化海外非战争军事行动</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增强军队海外护航、反恐演习、灾害救援等行动能力</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地理、外语</w:t>
            </w:r>
          </w:p>
        </w:tc>
      </w:tr>
      <w:tr w:rsidR="00910AF4">
        <w:trPr>
          <w:trHeight w:val="210"/>
        </w:trPr>
        <w:tc>
          <w:tcPr>
            <w:tcW w:w="13838" w:type="dxa"/>
            <w:gridSpan w:val="12"/>
            <w:tcBorders>
              <w:top w:val="single" w:sz="12" w:space="0" w:color="auto"/>
              <w:bottom w:val="single" w:sz="12" w:space="0" w:color="auto"/>
            </w:tcBorders>
            <w:shd w:val="clear" w:color="auto" w:fill="DBDBDB" w:themeFill="accent3" w:themeFillTint="66"/>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8"/>
                <w:szCs w:val="28"/>
              </w:rPr>
              <w:t>新型领域安全</w:t>
            </w:r>
            <w:r>
              <w:rPr>
                <w:rFonts w:ascii="黑体" w:eastAsia="黑体" w:hAnsi="黑体" w:cs="Times New Roman" w:hint="eastAsia"/>
                <w:b/>
                <w:kern w:val="0"/>
                <w:sz w:val="24"/>
                <w:szCs w:val="24"/>
              </w:rPr>
              <w:t>（太空安全、深海安全、极地安全、生物安全）</w:t>
            </w:r>
          </w:p>
        </w:tc>
      </w:tr>
      <w:tr w:rsidR="00910AF4">
        <w:trPr>
          <w:trHeight w:val="210"/>
        </w:trPr>
        <w:tc>
          <w:tcPr>
            <w:tcW w:w="697"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领域</w:t>
            </w:r>
          </w:p>
        </w:tc>
        <w:tc>
          <w:tcPr>
            <w:tcW w:w="750"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知识类别</w:t>
            </w:r>
          </w:p>
        </w:tc>
        <w:tc>
          <w:tcPr>
            <w:tcW w:w="7608" w:type="dxa"/>
            <w:gridSpan w:val="3"/>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知识要点</w:t>
            </w:r>
          </w:p>
        </w:tc>
        <w:tc>
          <w:tcPr>
            <w:tcW w:w="1391" w:type="dxa"/>
            <w:gridSpan w:val="2"/>
            <w:vMerge w:val="restart"/>
            <w:tcBorders>
              <w:top w:val="single" w:sz="12" w:space="0" w:color="auto"/>
            </w:tcBorders>
            <w:vAlign w:val="center"/>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开始讲授起点学段建议</w:t>
            </w:r>
          </w:p>
        </w:tc>
        <w:tc>
          <w:tcPr>
            <w:tcW w:w="3392" w:type="dxa"/>
            <w:gridSpan w:val="3"/>
            <w:tcBorders>
              <w:top w:val="single" w:sz="12" w:space="0" w:color="auto"/>
            </w:tcBorders>
          </w:tcPr>
          <w:p w:rsidR="00910AF4" w:rsidRDefault="00CE692E">
            <w:pPr>
              <w:jc w:val="center"/>
              <w:rPr>
                <w:rFonts w:ascii="黑体" w:eastAsia="黑体" w:hAnsi="黑体" w:cs="Times New Roman"/>
                <w:b/>
                <w:kern w:val="0"/>
                <w:sz w:val="20"/>
                <w:szCs w:val="20"/>
              </w:rPr>
            </w:pPr>
            <w:r>
              <w:rPr>
                <w:rFonts w:ascii="黑体" w:eastAsia="黑体" w:hAnsi="黑体" w:cs="Times New Roman" w:hint="eastAsia"/>
                <w:b/>
                <w:kern w:val="0"/>
                <w:sz w:val="20"/>
                <w:szCs w:val="20"/>
              </w:rPr>
              <w:t>中小学（含中职）学科覆盖建议</w:t>
            </w:r>
          </w:p>
          <w:p w:rsidR="00910AF4" w:rsidRDefault="00CE692E">
            <w:pPr>
              <w:jc w:val="center"/>
              <w:rPr>
                <w:rFonts w:ascii="黑体" w:eastAsia="黑体" w:hAnsi="黑体" w:cs="Times New Roman"/>
                <w:b/>
                <w:kern w:val="0"/>
                <w:sz w:val="20"/>
                <w:szCs w:val="20"/>
              </w:rPr>
            </w:pPr>
            <w:r>
              <w:rPr>
                <w:rFonts w:ascii="宋体" w:eastAsia="宋体" w:hAnsi="宋体" w:cs="宋体" w:hint="eastAsia"/>
                <w:bCs/>
                <w:kern w:val="0"/>
                <w:sz w:val="18"/>
                <w:szCs w:val="18"/>
              </w:rPr>
              <w:t>（大学在公共基础课中全面落实，各学科专业主动结合相关内容落实）</w:t>
            </w:r>
          </w:p>
        </w:tc>
      </w:tr>
      <w:tr w:rsidR="00910AF4">
        <w:trPr>
          <w:trHeight w:val="58"/>
        </w:trPr>
        <w:tc>
          <w:tcPr>
            <w:tcW w:w="697" w:type="dxa"/>
            <w:gridSpan w:val="2"/>
            <w:vMerge/>
          </w:tcPr>
          <w:p w:rsidR="00910AF4" w:rsidRDefault="00910AF4">
            <w:pPr>
              <w:rPr>
                <w:rFonts w:ascii="等线" w:eastAsia="等线" w:hAnsi="等线" w:cs="Times New Roman"/>
                <w:kern w:val="0"/>
                <w:sz w:val="20"/>
                <w:szCs w:val="20"/>
              </w:rPr>
            </w:pPr>
          </w:p>
        </w:tc>
        <w:tc>
          <w:tcPr>
            <w:tcW w:w="750" w:type="dxa"/>
            <w:gridSpan w:val="2"/>
            <w:vMerge/>
          </w:tcPr>
          <w:p w:rsidR="00910AF4" w:rsidRDefault="00910AF4">
            <w:pPr>
              <w:rPr>
                <w:rFonts w:ascii="等线" w:eastAsia="等线" w:hAnsi="等线" w:cs="Times New Roman"/>
                <w:kern w:val="0"/>
                <w:sz w:val="20"/>
                <w:szCs w:val="20"/>
              </w:rPr>
            </w:pPr>
          </w:p>
        </w:tc>
        <w:tc>
          <w:tcPr>
            <w:tcW w:w="3022" w:type="dxa"/>
            <w:gridSpan w:val="2"/>
            <w:vAlign w:val="center"/>
          </w:tcPr>
          <w:p w:rsidR="00910AF4" w:rsidRDefault="00CE692E">
            <w:pPr>
              <w:jc w:val="center"/>
              <w:rPr>
                <w:rFonts w:ascii="黑体" w:eastAsia="黑体" w:hAnsi="黑体" w:cs="Times New Roman"/>
                <w:kern w:val="0"/>
                <w:sz w:val="20"/>
                <w:szCs w:val="21"/>
              </w:rPr>
            </w:pPr>
            <w:r>
              <w:rPr>
                <w:rFonts w:ascii="黑体" w:eastAsia="黑体" w:hAnsi="黑体" w:cs="Times New Roman" w:hint="eastAsia"/>
                <w:kern w:val="0"/>
                <w:sz w:val="20"/>
                <w:szCs w:val="21"/>
              </w:rPr>
              <w:t>一级知识点</w:t>
            </w:r>
          </w:p>
        </w:tc>
        <w:tc>
          <w:tcPr>
            <w:tcW w:w="4586" w:type="dxa"/>
            <w:vAlign w:val="center"/>
          </w:tcPr>
          <w:p w:rsidR="00910AF4" w:rsidRDefault="00CE692E">
            <w:pPr>
              <w:jc w:val="center"/>
              <w:rPr>
                <w:rFonts w:ascii="黑体" w:eastAsia="黑体" w:hAnsi="黑体" w:cs="Times New Roman"/>
                <w:kern w:val="0"/>
                <w:sz w:val="20"/>
                <w:szCs w:val="21"/>
              </w:rPr>
            </w:pPr>
            <w:r>
              <w:rPr>
                <w:rFonts w:ascii="黑体" w:eastAsia="黑体" w:hAnsi="黑体" w:cs="Times New Roman" w:hint="eastAsia"/>
                <w:kern w:val="0"/>
                <w:sz w:val="20"/>
                <w:szCs w:val="21"/>
              </w:rPr>
              <w:t>二级知识点</w:t>
            </w:r>
          </w:p>
        </w:tc>
        <w:tc>
          <w:tcPr>
            <w:tcW w:w="1391" w:type="dxa"/>
            <w:gridSpan w:val="2"/>
            <w:vMerge/>
          </w:tcPr>
          <w:p w:rsidR="00910AF4" w:rsidRDefault="00910AF4">
            <w:pPr>
              <w:jc w:val="center"/>
              <w:rPr>
                <w:rFonts w:ascii="等线" w:eastAsia="等线" w:hAnsi="等线" w:cs="Times New Roman"/>
                <w:kern w:val="0"/>
                <w:sz w:val="20"/>
                <w:szCs w:val="20"/>
              </w:rPr>
            </w:pPr>
          </w:p>
        </w:tc>
        <w:tc>
          <w:tcPr>
            <w:tcW w:w="1343" w:type="dxa"/>
          </w:tcPr>
          <w:p w:rsidR="00910AF4" w:rsidRDefault="00CE692E">
            <w:pPr>
              <w:jc w:val="center"/>
              <w:rPr>
                <w:rFonts w:ascii="等线" w:eastAsia="等线" w:hAnsi="等线" w:cs="Times New Roman"/>
                <w:kern w:val="0"/>
                <w:sz w:val="20"/>
                <w:szCs w:val="20"/>
              </w:rPr>
            </w:pPr>
            <w:r>
              <w:rPr>
                <w:rFonts w:ascii="等线" w:eastAsia="等线" w:hAnsi="等线" w:cs="Times New Roman" w:hint="eastAsia"/>
                <w:b/>
                <w:kern w:val="0"/>
                <w:sz w:val="20"/>
                <w:szCs w:val="20"/>
              </w:rPr>
              <w:t>主要学科</w:t>
            </w:r>
          </w:p>
        </w:tc>
        <w:tc>
          <w:tcPr>
            <w:tcW w:w="2049" w:type="dxa"/>
            <w:gridSpan w:val="2"/>
          </w:tcPr>
          <w:p w:rsidR="00910AF4" w:rsidRDefault="00CE692E">
            <w:pPr>
              <w:jc w:val="center"/>
              <w:rPr>
                <w:rFonts w:ascii="等线" w:eastAsia="等线" w:hAnsi="等线" w:cs="Times New Roman"/>
                <w:kern w:val="0"/>
                <w:sz w:val="20"/>
                <w:szCs w:val="20"/>
              </w:rPr>
            </w:pPr>
            <w:r>
              <w:rPr>
                <w:rFonts w:ascii="等线" w:eastAsia="等线" w:hAnsi="等线" w:cs="Times New Roman" w:hint="eastAsia"/>
                <w:b/>
                <w:kern w:val="0"/>
                <w:sz w:val="20"/>
                <w:szCs w:val="20"/>
              </w:rPr>
              <w:t>全学段相关学科</w:t>
            </w:r>
          </w:p>
        </w:tc>
      </w:tr>
      <w:tr w:rsidR="00910AF4">
        <w:trPr>
          <w:trHeight w:val="346"/>
        </w:trPr>
        <w:tc>
          <w:tcPr>
            <w:tcW w:w="697" w:type="dxa"/>
            <w:gridSpan w:val="2"/>
            <w:vMerge w:val="restart"/>
            <w:vAlign w:val="center"/>
          </w:tcPr>
          <w:p w:rsidR="00910AF4" w:rsidRDefault="00CE692E">
            <w:pPr>
              <w:jc w:val="center"/>
              <w:rPr>
                <w:rFonts w:ascii="黑体" w:eastAsia="黑体" w:hAnsi="黑体" w:cs="Times New Roman"/>
                <w:b/>
                <w:kern w:val="0"/>
                <w:sz w:val="24"/>
                <w:szCs w:val="24"/>
              </w:rPr>
            </w:pPr>
            <w:r>
              <w:rPr>
                <w:rFonts w:ascii="黑体" w:eastAsia="黑体" w:hAnsi="黑体" w:cs="Times New Roman" w:hint="eastAsia"/>
                <w:b/>
                <w:kern w:val="0"/>
                <w:sz w:val="28"/>
                <w:szCs w:val="28"/>
              </w:rPr>
              <w:t>新型</w:t>
            </w:r>
            <w:r>
              <w:rPr>
                <w:rFonts w:ascii="黑体" w:eastAsia="黑体" w:hAnsi="黑体" w:cs="Times New Roman" w:hint="eastAsia"/>
                <w:b/>
                <w:kern w:val="0"/>
                <w:sz w:val="28"/>
                <w:szCs w:val="28"/>
              </w:rPr>
              <w:lastRenderedPageBreak/>
              <w:t>领域安全</w:t>
            </w:r>
            <w:r>
              <w:rPr>
                <w:rFonts w:ascii="黑体" w:eastAsia="黑体" w:hAnsi="黑体" w:cs="Times New Roman" w:hint="eastAsia"/>
                <w:b/>
                <w:kern w:val="0"/>
                <w:sz w:val="24"/>
                <w:szCs w:val="24"/>
              </w:rPr>
              <w:t>（</w:t>
            </w:r>
          </w:p>
          <w:p w:rsidR="00910AF4" w:rsidRDefault="00CE692E">
            <w:pPr>
              <w:jc w:val="center"/>
              <w:rPr>
                <w:rFonts w:ascii="黑体" w:eastAsia="黑体" w:hAnsi="黑体" w:cs="Times New Roman"/>
                <w:b/>
                <w:kern w:val="0"/>
                <w:sz w:val="24"/>
                <w:szCs w:val="24"/>
              </w:rPr>
            </w:pPr>
            <w:r>
              <w:rPr>
                <w:rFonts w:ascii="黑体" w:eastAsia="黑体" w:hAnsi="黑体" w:cs="Times New Roman" w:hint="eastAsia"/>
                <w:b/>
                <w:kern w:val="0"/>
                <w:sz w:val="24"/>
                <w:szCs w:val="24"/>
              </w:rPr>
              <w:t>太空安全</w:t>
            </w:r>
          </w:p>
          <w:p w:rsidR="00910AF4" w:rsidRDefault="00CE692E">
            <w:pPr>
              <w:jc w:val="center"/>
              <w:rPr>
                <w:rFonts w:ascii="黑体" w:eastAsia="黑体" w:hAnsi="黑体" w:cs="Times New Roman"/>
                <w:b/>
                <w:kern w:val="0"/>
                <w:sz w:val="24"/>
                <w:szCs w:val="24"/>
              </w:rPr>
            </w:pPr>
            <w:r>
              <w:rPr>
                <w:rFonts w:ascii="黑体" w:eastAsia="黑体" w:hAnsi="黑体" w:cs="Times New Roman" w:hint="eastAsia"/>
                <w:b/>
                <w:kern w:val="0"/>
                <w:sz w:val="24"/>
                <w:szCs w:val="24"/>
              </w:rPr>
              <w:t>、</w:t>
            </w:r>
          </w:p>
          <w:p w:rsidR="00910AF4" w:rsidRDefault="00CE692E">
            <w:pPr>
              <w:jc w:val="center"/>
              <w:rPr>
                <w:rFonts w:ascii="黑体" w:eastAsia="黑体" w:hAnsi="黑体" w:cs="Times New Roman"/>
                <w:b/>
                <w:kern w:val="0"/>
                <w:sz w:val="24"/>
                <w:szCs w:val="24"/>
              </w:rPr>
            </w:pPr>
            <w:r>
              <w:rPr>
                <w:rFonts w:ascii="黑体" w:eastAsia="黑体" w:hAnsi="黑体" w:cs="Times New Roman" w:hint="eastAsia"/>
                <w:b/>
                <w:kern w:val="0"/>
                <w:sz w:val="24"/>
                <w:szCs w:val="24"/>
              </w:rPr>
              <w:t>深海安全</w:t>
            </w:r>
          </w:p>
          <w:p w:rsidR="00910AF4" w:rsidRDefault="00CE692E">
            <w:pPr>
              <w:jc w:val="center"/>
              <w:rPr>
                <w:rFonts w:ascii="黑体" w:eastAsia="黑体" w:hAnsi="黑体" w:cs="Times New Roman"/>
                <w:b/>
                <w:kern w:val="0"/>
                <w:sz w:val="24"/>
                <w:szCs w:val="24"/>
              </w:rPr>
            </w:pPr>
            <w:r>
              <w:rPr>
                <w:rFonts w:ascii="黑体" w:eastAsia="黑体" w:hAnsi="黑体" w:cs="Times New Roman" w:hint="eastAsia"/>
                <w:b/>
                <w:kern w:val="0"/>
                <w:sz w:val="24"/>
                <w:szCs w:val="24"/>
              </w:rPr>
              <w:t>、</w:t>
            </w:r>
          </w:p>
          <w:p w:rsidR="00910AF4" w:rsidRDefault="00CE692E">
            <w:pPr>
              <w:jc w:val="center"/>
              <w:rPr>
                <w:rFonts w:ascii="黑体" w:eastAsia="黑体" w:hAnsi="黑体" w:cs="Times New Roman"/>
                <w:b/>
                <w:kern w:val="0"/>
                <w:sz w:val="24"/>
                <w:szCs w:val="24"/>
              </w:rPr>
            </w:pPr>
            <w:r>
              <w:rPr>
                <w:rFonts w:ascii="黑体" w:eastAsia="黑体" w:hAnsi="黑体" w:cs="Times New Roman" w:hint="eastAsia"/>
                <w:b/>
                <w:kern w:val="0"/>
                <w:sz w:val="24"/>
                <w:szCs w:val="24"/>
              </w:rPr>
              <w:t>极地安全</w:t>
            </w:r>
          </w:p>
          <w:p w:rsidR="00910AF4" w:rsidRDefault="00CE692E">
            <w:pPr>
              <w:jc w:val="center"/>
              <w:rPr>
                <w:rFonts w:ascii="黑体" w:eastAsia="黑体" w:hAnsi="黑体" w:cs="Times New Roman"/>
                <w:b/>
                <w:kern w:val="0"/>
                <w:sz w:val="24"/>
                <w:szCs w:val="24"/>
              </w:rPr>
            </w:pPr>
            <w:r>
              <w:rPr>
                <w:rFonts w:ascii="黑体" w:eastAsia="黑体" w:hAnsi="黑体" w:cs="Times New Roman" w:hint="eastAsia"/>
                <w:b/>
                <w:kern w:val="0"/>
                <w:sz w:val="24"/>
                <w:szCs w:val="24"/>
              </w:rPr>
              <w:t>、</w:t>
            </w:r>
          </w:p>
          <w:p w:rsidR="00910AF4" w:rsidRDefault="00CE692E">
            <w:pPr>
              <w:jc w:val="center"/>
              <w:rPr>
                <w:rFonts w:ascii="黑体" w:eastAsia="黑体" w:hAnsi="黑体" w:cs="Times New Roman"/>
                <w:b/>
                <w:kern w:val="0"/>
                <w:sz w:val="24"/>
                <w:szCs w:val="24"/>
              </w:rPr>
            </w:pPr>
            <w:r>
              <w:rPr>
                <w:rFonts w:ascii="黑体" w:eastAsia="黑体" w:hAnsi="黑体" w:cs="Times New Roman" w:hint="eastAsia"/>
                <w:b/>
                <w:kern w:val="0"/>
                <w:sz w:val="24"/>
                <w:szCs w:val="24"/>
              </w:rPr>
              <w:t>生</w:t>
            </w:r>
            <w:r>
              <w:rPr>
                <w:rFonts w:ascii="黑体" w:eastAsia="黑体" w:hAnsi="黑体" w:cs="Times New Roman" w:hint="eastAsia"/>
                <w:b/>
                <w:kern w:val="0"/>
                <w:sz w:val="24"/>
                <w:szCs w:val="24"/>
              </w:rPr>
              <w:lastRenderedPageBreak/>
              <w:t>物安全</w:t>
            </w:r>
          </w:p>
          <w:p w:rsidR="00910AF4" w:rsidRDefault="00CE692E">
            <w:pPr>
              <w:jc w:val="center"/>
              <w:rPr>
                <w:rFonts w:ascii="黑体" w:eastAsia="黑体" w:hAnsi="黑体" w:cs="Times New Roman"/>
                <w:b/>
                <w:kern w:val="0"/>
                <w:sz w:val="28"/>
                <w:szCs w:val="28"/>
              </w:rPr>
            </w:pPr>
            <w:r>
              <w:rPr>
                <w:rFonts w:ascii="黑体" w:eastAsia="黑体" w:hAnsi="黑体" w:cs="Times New Roman" w:hint="eastAsia"/>
                <w:b/>
                <w:kern w:val="0"/>
                <w:sz w:val="24"/>
                <w:szCs w:val="24"/>
              </w:rPr>
              <w:t>）</w:t>
            </w: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lastRenderedPageBreak/>
              <w:t>新型领域安全的重要性</w:t>
            </w: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是战略新疆域安全，涉及潜在的重大国家利益</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地理、生物学、科学</w:t>
            </w:r>
          </w:p>
        </w:tc>
      </w:tr>
      <w:tr w:rsidR="00910AF4">
        <w:trPr>
          <w:trHeight w:val="58"/>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7608" w:type="dxa"/>
            <w:gridSpan w:val="3"/>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是未来国际竞争的新焦点</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地理、生物学、科学、历史</w:t>
            </w:r>
          </w:p>
        </w:tc>
      </w:tr>
      <w:tr w:rsidR="00910AF4">
        <w:trPr>
          <w:trHeight w:val="520"/>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新型领域安全的主要内容</w:t>
            </w: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太空安全</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太空资源的合理开发和利用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思政、物理、化学、科学</w:t>
            </w:r>
          </w:p>
        </w:tc>
      </w:tr>
      <w:tr w:rsidR="00910AF4">
        <w:trPr>
          <w:trHeight w:val="404"/>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太空科学考察与技术研究</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物理、科学、信息科技、信息技术</w:t>
            </w:r>
          </w:p>
        </w:tc>
      </w:tr>
      <w:tr w:rsidR="00910AF4">
        <w:trPr>
          <w:trHeight w:val="124"/>
        </w:trPr>
        <w:tc>
          <w:tcPr>
            <w:tcW w:w="697" w:type="dxa"/>
            <w:gridSpan w:val="2"/>
            <w:vMerge/>
            <w:vAlign w:val="center"/>
          </w:tcPr>
          <w:p w:rsidR="00910AF4" w:rsidRDefault="00910AF4">
            <w:pPr>
              <w:rPr>
                <w:rFonts w:ascii="黑体" w:eastAsia="黑体" w:hAnsi="黑体" w:cs="Times New Roman"/>
                <w:b/>
                <w:kern w:val="0"/>
                <w:sz w:val="30"/>
                <w:szCs w:val="3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太空开发的国际战略竞争</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物理、信息技术、外语</w:t>
            </w:r>
          </w:p>
        </w:tc>
      </w:tr>
      <w:tr w:rsidR="00910AF4">
        <w:trPr>
          <w:trHeight w:val="3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深海安全</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深海资源的合理开发和利用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化学、科学</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深海区域科学考察与技术研究</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04"/>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极地安全</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极地资源的合理利用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化学、科学</w:t>
            </w:r>
          </w:p>
        </w:tc>
      </w:tr>
      <w:tr w:rsidR="00910AF4">
        <w:trPr>
          <w:trHeight w:val="144"/>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极地区域航道的探索与治理</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124"/>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极地区域科学考察与技术研究</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物理、化学、科学、信息科技、信息技术</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生物安全</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防控重大新发突发传染病、动植物疫情</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生物学</w:t>
            </w:r>
          </w:p>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思政、体育与健康</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研究、开发、应用生物技术，保障实验室生物安全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生物学</w:t>
            </w: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防范生物恐怖袭击、防御生物武器威胁</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保障人类遗传资源和其他生物资源安全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生物学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新型领域安全面临的威胁与挑战</w:t>
            </w: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太空安全面临的威胁与挑战</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开发外层空间面临技术挑战</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太空开发经营面临安全问题</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634"/>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频轨资源短缺、太空碎片增加阻碍人类活动</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398"/>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深海安全面临的威胁与挑战</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开发深海区域面临技术挑战</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生物学、信息技术</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探索深海面临的未知风险</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极地安全面临的威胁与挑战</w:t>
            </w:r>
          </w:p>
        </w:tc>
        <w:tc>
          <w:tcPr>
            <w:tcW w:w="4586" w:type="dxa"/>
            <w:vAlign w:val="center"/>
          </w:tcPr>
          <w:p w:rsidR="00910AF4" w:rsidRDefault="00CE692E">
            <w:pPr>
              <w:widowControl/>
              <w:rPr>
                <w:rFonts w:ascii="楷体" w:eastAsia="楷体" w:hAnsi="楷体" w:cs="Times New Roman"/>
                <w:kern w:val="0"/>
                <w:sz w:val="20"/>
                <w:szCs w:val="21"/>
              </w:rPr>
            </w:pPr>
            <w:r>
              <w:rPr>
                <w:rFonts w:ascii="楷体" w:eastAsia="楷体" w:hAnsi="楷体" w:cs="Times New Roman" w:hint="eastAsia"/>
                <w:kern w:val="0"/>
                <w:sz w:val="20"/>
                <w:szCs w:val="21"/>
              </w:rPr>
              <w:t>保护利用极地区域面临技术挑战</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物理（科学）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信息技术</w:t>
            </w:r>
          </w:p>
        </w:tc>
      </w:tr>
      <w:tr w:rsidR="00910AF4">
        <w:trPr>
          <w:trHeight w:val="50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探索极地存在的巨大未知危险</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生物安全面临的威胁与挑战</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重大新发突发传染病、动植物疫情对人类健康的危害</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生物学</w:t>
            </w:r>
          </w:p>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体育与健康</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生物因素对生态环境的危害</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生物学</w:t>
            </w:r>
          </w:p>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生物因素对经济社会发展的危害</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生物学</w:t>
            </w:r>
          </w:p>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生物因素对国家利益的危害</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生物学</w:t>
            </w:r>
          </w:p>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（科学）</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restart"/>
            <w:vAlign w:val="center"/>
          </w:tcPr>
          <w:p w:rsidR="00910AF4" w:rsidRDefault="00CE692E">
            <w:pPr>
              <w:jc w:val="left"/>
              <w:rPr>
                <w:rFonts w:ascii="仿宋" w:eastAsia="仿宋" w:hAnsi="仿宋" w:cs="Times New Roman"/>
                <w:b/>
                <w:kern w:val="0"/>
                <w:sz w:val="24"/>
                <w:szCs w:val="24"/>
              </w:rPr>
            </w:pPr>
            <w:r>
              <w:rPr>
                <w:rFonts w:ascii="仿宋" w:eastAsia="仿宋" w:hAnsi="仿宋" w:cs="Times New Roman" w:hint="eastAsia"/>
                <w:b/>
                <w:kern w:val="0"/>
                <w:sz w:val="24"/>
                <w:szCs w:val="24"/>
              </w:rPr>
              <w:t>维护新型领域安全的途径与方法</w:t>
            </w: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推进新型领域安全的顶层设计</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建立健全维护和塑造新型领域安全法律法规体系</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地理、生物学、科学</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制定太空、深海、极地、生物等新型领域发展规划</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地理</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思政</w:t>
            </w:r>
          </w:p>
        </w:tc>
      </w:tr>
      <w:tr w:rsidR="00910AF4">
        <w:trPr>
          <w:trHeight w:val="124"/>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加快新型领域安全的科技创新和人才培养</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加快新型领域核心科技创新与研发</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初中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物理、生物学、科学、信息科技、信息技术</w:t>
            </w:r>
          </w:p>
        </w:tc>
      </w:tr>
      <w:tr w:rsidR="00910AF4">
        <w:trPr>
          <w:trHeight w:val="244"/>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加快培养和储备新型领域人才</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物理、生物学、信息技术</w:t>
            </w:r>
          </w:p>
        </w:tc>
      </w:tr>
      <w:tr w:rsidR="00910AF4">
        <w:trPr>
          <w:trHeight w:val="94"/>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加快新型领域基础设施设备建设</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物理、生物学、信息技术</w:t>
            </w:r>
          </w:p>
        </w:tc>
      </w:tr>
      <w:tr w:rsidR="00910AF4">
        <w:trPr>
          <w:trHeight w:val="24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restart"/>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开展新型领域安全国际合作</w:t>
            </w: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推动新型领域国际治理和规则制定</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r w:rsidR="00910AF4">
        <w:trPr>
          <w:trHeight w:val="606"/>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rPr>
                <w:rFonts w:ascii="楷体" w:eastAsia="楷体" w:hAnsi="楷体" w:cs="Times New Roman"/>
                <w:kern w:val="0"/>
                <w:sz w:val="20"/>
                <w:szCs w:val="21"/>
              </w:rPr>
            </w:pPr>
            <w:r>
              <w:rPr>
                <w:rFonts w:ascii="楷体" w:eastAsia="楷体" w:hAnsi="楷体" w:cs="Times New Roman" w:hint="eastAsia"/>
                <w:kern w:val="0"/>
                <w:sz w:val="20"/>
                <w:szCs w:val="21"/>
              </w:rPr>
              <w:t>推进新型领域的国际合作，构建互利共赢可持续发展的环境</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高中</w:t>
            </w:r>
          </w:p>
        </w:tc>
        <w:tc>
          <w:tcPr>
            <w:tcW w:w="1343" w:type="dxa"/>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思政</w:t>
            </w:r>
          </w:p>
        </w:tc>
        <w:tc>
          <w:tcPr>
            <w:tcW w:w="2049" w:type="dxa"/>
            <w:gridSpan w:val="2"/>
            <w:vAlign w:val="center"/>
          </w:tcPr>
          <w:p w:rsidR="00910AF4" w:rsidRDefault="00CE692E">
            <w:pPr>
              <w:rPr>
                <w:rFonts w:ascii="宋体" w:eastAsia="宋体" w:hAnsi="宋体" w:cs="Times New Roman"/>
                <w:kern w:val="0"/>
                <w:sz w:val="20"/>
                <w:szCs w:val="21"/>
              </w:rPr>
            </w:pPr>
            <w:r>
              <w:rPr>
                <w:rFonts w:ascii="宋体" w:eastAsia="宋体" w:hAnsi="宋体" w:cs="Times New Roman" w:hint="eastAsia"/>
                <w:kern w:val="0"/>
                <w:sz w:val="20"/>
                <w:szCs w:val="21"/>
              </w:rPr>
              <w:t>地理、外语</w:t>
            </w:r>
          </w:p>
        </w:tc>
      </w:tr>
      <w:tr w:rsidR="00910AF4">
        <w:trPr>
          <w:trHeight w:val="343"/>
        </w:trPr>
        <w:tc>
          <w:tcPr>
            <w:tcW w:w="697" w:type="dxa"/>
            <w:gridSpan w:val="2"/>
            <w:vMerge/>
            <w:vAlign w:val="center"/>
          </w:tcPr>
          <w:p w:rsidR="00910AF4" w:rsidRDefault="00910AF4">
            <w:pPr>
              <w:rPr>
                <w:rFonts w:ascii="等线" w:eastAsia="等线" w:hAnsi="等线" w:cs="Times New Roman"/>
                <w:kern w:val="0"/>
                <w:sz w:val="20"/>
                <w:szCs w:val="20"/>
              </w:rPr>
            </w:pPr>
          </w:p>
        </w:tc>
        <w:tc>
          <w:tcPr>
            <w:tcW w:w="750" w:type="dxa"/>
            <w:gridSpan w:val="2"/>
            <w:vMerge/>
            <w:vAlign w:val="center"/>
          </w:tcPr>
          <w:p w:rsidR="00910AF4" w:rsidRDefault="00910AF4">
            <w:pPr>
              <w:jc w:val="left"/>
              <w:rPr>
                <w:rFonts w:ascii="仿宋" w:eastAsia="仿宋" w:hAnsi="仿宋" w:cs="Times New Roman"/>
                <w:b/>
                <w:kern w:val="0"/>
                <w:sz w:val="24"/>
                <w:szCs w:val="24"/>
              </w:rPr>
            </w:pPr>
          </w:p>
        </w:tc>
        <w:tc>
          <w:tcPr>
            <w:tcW w:w="3022" w:type="dxa"/>
            <w:gridSpan w:val="2"/>
            <w:vMerge/>
            <w:vAlign w:val="center"/>
          </w:tcPr>
          <w:p w:rsidR="00910AF4" w:rsidRDefault="00910AF4">
            <w:pPr>
              <w:rPr>
                <w:rFonts w:ascii="楷体" w:eastAsia="楷体" w:hAnsi="楷体" w:cs="Times New Roman"/>
                <w:kern w:val="0"/>
                <w:sz w:val="20"/>
                <w:szCs w:val="21"/>
              </w:rPr>
            </w:pPr>
          </w:p>
        </w:tc>
        <w:tc>
          <w:tcPr>
            <w:tcW w:w="4586" w:type="dxa"/>
            <w:vAlign w:val="center"/>
          </w:tcPr>
          <w:p w:rsidR="00910AF4" w:rsidRDefault="00CE692E">
            <w:pPr>
              <w:jc w:val="left"/>
              <w:rPr>
                <w:rFonts w:ascii="楷体" w:eastAsia="楷体" w:hAnsi="楷体" w:cs="Times New Roman"/>
                <w:kern w:val="0"/>
                <w:sz w:val="20"/>
                <w:szCs w:val="21"/>
              </w:rPr>
            </w:pPr>
            <w:r>
              <w:rPr>
                <w:rFonts w:ascii="楷体" w:eastAsia="楷体" w:hAnsi="楷体" w:cs="Times New Roman" w:hint="eastAsia"/>
                <w:kern w:val="0"/>
                <w:sz w:val="20"/>
                <w:szCs w:val="21"/>
              </w:rPr>
              <w:t>推动新型领域安全文化建设</w:t>
            </w:r>
          </w:p>
        </w:tc>
        <w:tc>
          <w:tcPr>
            <w:tcW w:w="1391" w:type="dxa"/>
            <w:gridSpan w:val="2"/>
            <w:vAlign w:val="center"/>
          </w:tcPr>
          <w:p w:rsidR="00910AF4" w:rsidRDefault="00CE692E">
            <w:pPr>
              <w:jc w:val="center"/>
              <w:rPr>
                <w:rFonts w:ascii="宋体" w:eastAsia="宋体" w:hAnsi="宋体" w:cs="Times New Roman"/>
                <w:kern w:val="0"/>
                <w:sz w:val="20"/>
                <w:szCs w:val="21"/>
              </w:rPr>
            </w:pPr>
            <w:r>
              <w:rPr>
                <w:rFonts w:ascii="宋体" w:eastAsia="宋体" w:hAnsi="宋体" w:cs="Times New Roman" w:hint="eastAsia"/>
                <w:kern w:val="0"/>
                <w:sz w:val="20"/>
                <w:szCs w:val="21"/>
              </w:rPr>
              <w:t>大学</w:t>
            </w:r>
          </w:p>
        </w:tc>
        <w:tc>
          <w:tcPr>
            <w:tcW w:w="1343" w:type="dxa"/>
            <w:vAlign w:val="center"/>
          </w:tcPr>
          <w:p w:rsidR="00910AF4" w:rsidRDefault="00910AF4">
            <w:pPr>
              <w:jc w:val="center"/>
              <w:rPr>
                <w:rFonts w:ascii="宋体" w:eastAsia="宋体" w:hAnsi="宋体" w:cs="Times New Roman"/>
                <w:kern w:val="0"/>
                <w:sz w:val="20"/>
                <w:szCs w:val="21"/>
              </w:rPr>
            </w:pPr>
          </w:p>
        </w:tc>
        <w:tc>
          <w:tcPr>
            <w:tcW w:w="2049" w:type="dxa"/>
            <w:gridSpan w:val="2"/>
            <w:vAlign w:val="center"/>
          </w:tcPr>
          <w:p w:rsidR="00910AF4" w:rsidRDefault="00910AF4">
            <w:pPr>
              <w:rPr>
                <w:rFonts w:ascii="宋体" w:eastAsia="宋体" w:hAnsi="宋体" w:cs="Times New Roman"/>
                <w:kern w:val="0"/>
                <w:sz w:val="20"/>
                <w:szCs w:val="21"/>
              </w:rPr>
            </w:pPr>
          </w:p>
        </w:tc>
      </w:tr>
    </w:tbl>
    <w:p w:rsidR="00910AF4" w:rsidRDefault="00910AF4">
      <w:pPr>
        <w:widowControl/>
        <w:jc w:val="left"/>
        <w:rPr>
          <w:sz w:val="44"/>
        </w:rPr>
      </w:pPr>
    </w:p>
    <w:sectPr w:rsidR="00910AF4">
      <w:footerReference w:type="default" r:id="rId10"/>
      <w:footnotePr>
        <w:numFmt w:val="decimalEnclosedCircleChinese"/>
      </w:footnotePr>
      <w:pgSz w:w="16838" w:h="11906" w:orient="landscape"/>
      <w:pgMar w:top="1800" w:right="1440" w:bottom="1800" w:left="144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7459" w:rsidRDefault="00677459">
      <w:r>
        <w:separator/>
      </w:r>
    </w:p>
  </w:endnote>
  <w:endnote w:type="continuationSeparator" w:id="0">
    <w:p w:rsidR="00677459" w:rsidRDefault="00677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0AF4" w:rsidRDefault="00CE692E">
    <w:pPr>
      <w:pStyle w:val="a7"/>
      <w:jc w:val="center"/>
    </w:pPr>
    <w:r>
      <w:rPr>
        <w:noProof/>
      </w:rPr>
      <mc:AlternateContent>
        <mc:Choice Requires="wps">
          <w:drawing>
            <wp:anchor distT="0" distB="0" distL="114300" distR="114300" simplePos="0" relativeHeight="251658240" behindDoc="0" locked="0" layoutInCell="1" allowOverlap="1">
              <wp:simplePos x="0" y="0"/>
              <wp:positionH relativeFrom="margin">
                <wp:align>inside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10AF4" w:rsidRDefault="00CE692E">
                          <w:pPr>
                            <w:pStyle w:val="a7"/>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E575A2">
                            <w:rPr>
                              <w:rFonts w:ascii="宋体" w:eastAsia="宋体" w:hAnsi="宋体" w:cs="宋体"/>
                              <w:noProof/>
                              <w:sz w:val="28"/>
                              <w:szCs w:val="28"/>
                            </w:rPr>
                            <w:t>1</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7" o:spid="_x0000_s1026" type="#_x0000_t202" style="position:absolute;left:0;text-align:left;margin-left:0;margin-top:0;width:2in;height:2in;z-index:251658240;visibility:visible;mso-wrap-style:none;mso-wrap-distance-left:9pt;mso-wrap-distance-top:0;mso-wrap-distance-right:9pt;mso-wrap-distance-bottom:0;mso-position-horizontal:in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Hayqk9hAgAACgUAAA4AAAAAAAAAAAAAAAAALgIAAGRycy9lMm9Eb2MueG1s&#10;UEsBAi0AFAAGAAgAAAAhAHGq0bnXAAAABQEAAA8AAAAAAAAAAAAAAAAAuwQAAGRycy9kb3ducmV2&#10;LnhtbFBLBQYAAAAABAAEAPMAAAC/BQAAAAA=&#10;" filled="f" stroked="f" strokeweight=".5pt">
              <v:textbox style="mso-fit-shape-to-text:t" inset="0,0,0,0">
                <w:txbxContent>
                  <w:p w:rsidR="00910AF4" w:rsidRDefault="00CE692E">
                    <w:pPr>
                      <w:pStyle w:val="a7"/>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E575A2">
                      <w:rPr>
                        <w:rFonts w:ascii="宋体" w:eastAsia="宋体" w:hAnsi="宋体" w:cs="宋体"/>
                        <w:noProof/>
                        <w:sz w:val="28"/>
                        <w:szCs w:val="28"/>
                      </w:rPr>
                      <w:t>1</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0AF4" w:rsidRDefault="00910AF4">
    <w:pPr>
      <w:pStyle w:val="a7"/>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0AF4" w:rsidRDefault="00CE692E">
    <w:pPr>
      <w:pStyle w:val="a7"/>
      <w:jc w:val="cen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10AF4" w:rsidRDefault="00CE692E">
                          <w:pPr>
                            <w:pStyle w:val="a7"/>
                          </w:pPr>
                          <w:r>
                            <w:rPr>
                              <w:rFonts w:ascii="宋体" w:eastAsia="宋体" w:hAnsi="宋体" w:cs="宋体" w:hint="eastAsia"/>
                              <w:sz w:val="24"/>
                              <w:szCs w:val="24"/>
                            </w:rPr>
                            <w:fldChar w:fldCharType="begin"/>
                          </w:r>
                          <w:r>
                            <w:rPr>
                              <w:rFonts w:ascii="宋体" w:eastAsia="宋体" w:hAnsi="宋体" w:cs="宋体" w:hint="eastAsia"/>
                              <w:sz w:val="24"/>
                              <w:szCs w:val="24"/>
                            </w:rPr>
                            <w:instrText xml:space="preserve"> PAGE  \* MERGEFORMAT </w:instrText>
                          </w:r>
                          <w:r>
                            <w:rPr>
                              <w:rFonts w:ascii="宋体" w:eastAsia="宋体" w:hAnsi="宋体" w:cs="宋体" w:hint="eastAsia"/>
                              <w:sz w:val="24"/>
                              <w:szCs w:val="24"/>
                            </w:rPr>
                            <w:fldChar w:fldCharType="separate"/>
                          </w:r>
                          <w:r w:rsidR="00E575A2">
                            <w:rPr>
                              <w:rFonts w:ascii="宋体" w:eastAsia="宋体" w:hAnsi="宋体" w:cs="宋体"/>
                              <w:noProof/>
                              <w:sz w:val="24"/>
                              <w:szCs w:val="24"/>
                            </w:rPr>
                            <w:t>30</w:t>
                          </w:r>
                          <w:r>
                            <w:rPr>
                              <w:rFonts w:ascii="宋体" w:eastAsia="宋体" w:hAnsi="宋体" w:cs="宋体" w:hint="eastAsia"/>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0" o:spid="_x0000_s1027"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aHDhTYgIAABMFAAAOAAAAAAAAAAAAAAAAAC4CAABkcnMvZTJvRG9jLnht&#10;bFBLAQItABQABgAIAAAAIQBxqtG51wAAAAUBAAAPAAAAAAAAAAAAAAAAALwEAABkcnMvZG93bnJl&#10;di54bWxQSwUGAAAAAAQABADzAAAAwAUAAAAA&#10;" filled="f" stroked="f" strokeweight=".5pt">
              <v:textbox style="mso-fit-shape-to-text:t" inset="0,0,0,0">
                <w:txbxContent>
                  <w:p w:rsidR="00910AF4" w:rsidRDefault="00CE692E">
                    <w:pPr>
                      <w:pStyle w:val="a7"/>
                    </w:pPr>
                    <w:r>
                      <w:rPr>
                        <w:rFonts w:ascii="宋体" w:eastAsia="宋体" w:hAnsi="宋体" w:cs="宋体" w:hint="eastAsia"/>
                        <w:sz w:val="24"/>
                        <w:szCs w:val="24"/>
                      </w:rPr>
                      <w:fldChar w:fldCharType="begin"/>
                    </w:r>
                    <w:r>
                      <w:rPr>
                        <w:rFonts w:ascii="宋体" w:eastAsia="宋体" w:hAnsi="宋体" w:cs="宋体" w:hint="eastAsia"/>
                        <w:sz w:val="24"/>
                        <w:szCs w:val="24"/>
                      </w:rPr>
                      <w:instrText xml:space="preserve"> PAGE  \* MERGEFORMAT </w:instrText>
                    </w:r>
                    <w:r>
                      <w:rPr>
                        <w:rFonts w:ascii="宋体" w:eastAsia="宋体" w:hAnsi="宋体" w:cs="宋体" w:hint="eastAsia"/>
                        <w:sz w:val="24"/>
                        <w:szCs w:val="24"/>
                      </w:rPr>
                      <w:fldChar w:fldCharType="separate"/>
                    </w:r>
                    <w:r w:rsidR="00E575A2">
                      <w:rPr>
                        <w:rFonts w:ascii="宋体" w:eastAsia="宋体" w:hAnsi="宋体" w:cs="宋体"/>
                        <w:noProof/>
                        <w:sz w:val="24"/>
                        <w:szCs w:val="24"/>
                      </w:rPr>
                      <w:t>30</w:t>
                    </w:r>
                    <w:r>
                      <w:rPr>
                        <w:rFonts w:ascii="宋体" w:eastAsia="宋体" w:hAnsi="宋体" w:cs="宋体" w:hint="eastAsia"/>
                        <w:sz w:val="24"/>
                        <w:szCs w:val="24"/>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7459" w:rsidRDefault="00677459">
      <w:r>
        <w:separator/>
      </w:r>
    </w:p>
  </w:footnote>
  <w:footnote w:type="continuationSeparator" w:id="0">
    <w:p w:rsidR="00677459" w:rsidRDefault="00677459">
      <w:r>
        <w:continuationSeparator/>
      </w:r>
    </w:p>
  </w:footnote>
  <w:footnote w:id="1">
    <w:p w:rsidR="00910AF4" w:rsidRDefault="00CE692E">
      <w:pPr>
        <w:pStyle w:val="ab"/>
        <w:rPr>
          <w:rFonts w:ascii="宋体" w:eastAsia="宋体" w:hAnsi="宋体" w:cs="宋体"/>
          <w:sz w:val="20"/>
          <w:szCs w:val="20"/>
        </w:rPr>
      </w:pPr>
      <w:r>
        <w:rPr>
          <w:rStyle w:val="af2"/>
          <w:rFonts w:ascii="宋体" w:eastAsia="宋体" w:hAnsi="宋体" w:cs="宋体" w:hint="eastAsia"/>
          <w:sz w:val="20"/>
          <w:szCs w:val="20"/>
        </w:rPr>
        <w:footnoteRef/>
      </w:r>
      <w:r>
        <w:rPr>
          <w:rFonts w:ascii="宋体" w:eastAsia="宋体" w:hAnsi="宋体" w:cs="宋体" w:hint="eastAsia"/>
          <w:sz w:val="20"/>
          <w:szCs w:val="20"/>
        </w:rPr>
        <w:t>思政，指思想政治课，包括义务教育阶段的道德与法治和普通高中、中等职业学校的思想政治。下同。</w:t>
      </w:r>
    </w:p>
  </w:footnote>
  <w:footnote w:id="2">
    <w:p w:rsidR="00910AF4" w:rsidRDefault="00CE692E">
      <w:pPr>
        <w:pStyle w:val="ab"/>
        <w:rPr>
          <w:rFonts w:ascii="宋体" w:eastAsia="宋体" w:hAnsi="宋体" w:cs="宋体"/>
          <w:sz w:val="20"/>
          <w:szCs w:val="20"/>
        </w:rPr>
      </w:pPr>
      <w:r>
        <w:rPr>
          <w:rStyle w:val="af2"/>
        </w:rPr>
        <w:footnoteRef/>
      </w:r>
      <w:r>
        <w:rPr>
          <w:rFonts w:ascii="宋体" w:eastAsia="宋体" w:hAnsi="宋体" w:cs="宋体" w:hint="eastAsia"/>
          <w:sz w:val="20"/>
          <w:szCs w:val="20"/>
        </w:rPr>
        <w:t>科学，小学起点包括小学科学、初中科学（或分科设置的物理、化学、生物学），初中起点包括初中科学（或分科设置的物理、化学、生物学）。下同。</w:t>
      </w:r>
    </w:p>
  </w:footnote>
  <w:footnote w:id="3">
    <w:p w:rsidR="00910AF4" w:rsidRDefault="00CE692E">
      <w:pPr>
        <w:pStyle w:val="ab"/>
        <w:rPr>
          <w:rFonts w:ascii="宋体" w:eastAsia="宋体" w:hAnsi="宋体" w:cs="宋体"/>
          <w:sz w:val="20"/>
          <w:szCs w:val="20"/>
        </w:rPr>
      </w:pPr>
      <w:r>
        <w:rPr>
          <w:rStyle w:val="af2"/>
        </w:rPr>
        <w:footnoteRef/>
      </w:r>
      <w:r>
        <w:rPr>
          <w:rFonts w:ascii="宋体" w:eastAsia="宋体" w:hAnsi="宋体" w:cs="宋体" w:hint="eastAsia"/>
          <w:sz w:val="20"/>
          <w:szCs w:val="20"/>
        </w:rPr>
        <w:t>信息科技、信息技术，指义务教育阶段的信息科技和普通高中、中等职业学校的信息技术。下同。</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D49"/>
    <w:rsid w:val="00010870"/>
    <w:rsid w:val="00015D4C"/>
    <w:rsid w:val="0001774E"/>
    <w:rsid w:val="00024A2E"/>
    <w:rsid w:val="000267A9"/>
    <w:rsid w:val="00031EDD"/>
    <w:rsid w:val="00054AFB"/>
    <w:rsid w:val="00057A66"/>
    <w:rsid w:val="000645E6"/>
    <w:rsid w:val="000823C1"/>
    <w:rsid w:val="0009132E"/>
    <w:rsid w:val="000A162B"/>
    <w:rsid w:val="000A64E0"/>
    <w:rsid w:val="000D0CA1"/>
    <w:rsid w:val="000F3E12"/>
    <w:rsid w:val="000F7E9B"/>
    <w:rsid w:val="00121727"/>
    <w:rsid w:val="001340F3"/>
    <w:rsid w:val="00161EEB"/>
    <w:rsid w:val="00176C19"/>
    <w:rsid w:val="0018393D"/>
    <w:rsid w:val="00184116"/>
    <w:rsid w:val="001A3B09"/>
    <w:rsid w:val="001B7411"/>
    <w:rsid w:val="001F62E6"/>
    <w:rsid w:val="00202BE8"/>
    <w:rsid w:val="00210D1F"/>
    <w:rsid w:val="00213BC1"/>
    <w:rsid w:val="00223416"/>
    <w:rsid w:val="00232E0C"/>
    <w:rsid w:val="00293D2A"/>
    <w:rsid w:val="002A1DF3"/>
    <w:rsid w:val="002B19A2"/>
    <w:rsid w:val="002B524E"/>
    <w:rsid w:val="002C1FFD"/>
    <w:rsid w:val="002C2C4A"/>
    <w:rsid w:val="002C7F44"/>
    <w:rsid w:val="002D14B4"/>
    <w:rsid w:val="002E2570"/>
    <w:rsid w:val="002F19BD"/>
    <w:rsid w:val="0030463D"/>
    <w:rsid w:val="003058C2"/>
    <w:rsid w:val="003120B2"/>
    <w:rsid w:val="00322B4B"/>
    <w:rsid w:val="00323DE9"/>
    <w:rsid w:val="0034312A"/>
    <w:rsid w:val="00354C2F"/>
    <w:rsid w:val="0037706E"/>
    <w:rsid w:val="0039381B"/>
    <w:rsid w:val="003C3BFA"/>
    <w:rsid w:val="003D3984"/>
    <w:rsid w:val="003E4064"/>
    <w:rsid w:val="004339CA"/>
    <w:rsid w:val="00434460"/>
    <w:rsid w:val="00437D37"/>
    <w:rsid w:val="00441F3C"/>
    <w:rsid w:val="0045401C"/>
    <w:rsid w:val="004619A2"/>
    <w:rsid w:val="004779E1"/>
    <w:rsid w:val="00480618"/>
    <w:rsid w:val="0049647A"/>
    <w:rsid w:val="004A1DE7"/>
    <w:rsid w:val="004A2AD4"/>
    <w:rsid w:val="004A3FC7"/>
    <w:rsid w:val="004B5512"/>
    <w:rsid w:val="004B679D"/>
    <w:rsid w:val="004E32F5"/>
    <w:rsid w:val="00503E14"/>
    <w:rsid w:val="00510112"/>
    <w:rsid w:val="00533E71"/>
    <w:rsid w:val="00536A6B"/>
    <w:rsid w:val="00550C26"/>
    <w:rsid w:val="00552149"/>
    <w:rsid w:val="005767D9"/>
    <w:rsid w:val="00592692"/>
    <w:rsid w:val="005972B4"/>
    <w:rsid w:val="005A45D7"/>
    <w:rsid w:val="005D1DB9"/>
    <w:rsid w:val="00600232"/>
    <w:rsid w:val="00614998"/>
    <w:rsid w:val="006322AB"/>
    <w:rsid w:val="00633D49"/>
    <w:rsid w:val="006425F2"/>
    <w:rsid w:val="006517C6"/>
    <w:rsid w:val="00661714"/>
    <w:rsid w:val="0066488B"/>
    <w:rsid w:val="00677459"/>
    <w:rsid w:val="00695B5E"/>
    <w:rsid w:val="006C2FB4"/>
    <w:rsid w:val="006C620B"/>
    <w:rsid w:val="007045DB"/>
    <w:rsid w:val="007142D6"/>
    <w:rsid w:val="00716D34"/>
    <w:rsid w:val="007260A3"/>
    <w:rsid w:val="00736F64"/>
    <w:rsid w:val="00766EFE"/>
    <w:rsid w:val="00793DD1"/>
    <w:rsid w:val="007D32C8"/>
    <w:rsid w:val="007D5F6B"/>
    <w:rsid w:val="007E5E4E"/>
    <w:rsid w:val="007F3AC1"/>
    <w:rsid w:val="00807F3F"/>
    <w:rsid w:val="00820372"/>
    <w:rsid w:val="008315DB"/>
    <w:rsid w:val="008364E3"/>
    <w:rsid w:val="00880B72"/>
    <w:rsid w:val="0088235B"/>
    <w:rsid w:val="00895D7F"/>
    <w:rsid w:val="008B14BD"/>
    <w:rsid w:val="008C2081"/>
    <w:rsid w:val="008D5CAB"/>
    <w:rsid w:val="008D76C3"/>
    <w:rsid w:val="008F21CA"/>
    <w:rsid w:val="00910AF4"/>
    <w:rsid w:val="00934864"/>
    <w:rsid w:val="00940019"/>
    <w:rsid w:val="00941DF0"/>
    <w:rsid w:val="0095127D"/>
    <w:rsid w:val="00953B8D"/>
    <w:rsid w:val="00953CD6"/>
    <w:rsid w:val="00962127"/>
    <w:rsid w:val="00974F67"/>
    <w:rsid w:val="00983563"/>
    <w:rsid w:val="0099034B"/>
    <w:rsid w:val="009B3BAF"/>
    <w:rsid w:val="009C3754"/>
    <w:rsid w:val="009C60D6"/>
    <w:rsid w:val="00A06B14"/>
    <w:rsid w:val="00A15B2E"/>
    <w:rsid w:val="00A273F3"/>
    <w:rsid w:val="00A325BE"/>
    <w:rsid w:val="00A45E37"/>
    <w:rsid w:val="00A47A7B"/>
    <w:rsid w:val="00A50A48"/>
    <w:rsid w:val="00A639CD"/>
    <w:rsid w:val="00A6570D"/>
    <w:rsid w:val="00A778F7"/>
    <w:rsid w:val="00A869DA"/>
    <w:rsid w:val="00AB2BDC"/>
    <w:rsid w:val="00AB57DE"/>
    <w:rsid w:val="00AC6E07"/>
    <w:rsid w:val="00AC7CFA"/>
    <w:rsid w:val="00AD3D57"/>
    <w:rsid w:val="00AE555E"/>
    <w:rsid w:val="00B11256"/>
    <w:rsid w:val="00B20ADA"/>
    <w:rsid w:val="00B45E71"/>
    <w:rsid w:val="00B53B26"/>
    <w:rsid w:val="00B56289"/>
    <w:rsid w:val="00B566A4"/>
    <w:rsid w:val="00B85B79"/>
    <w:rsid w:val="00BF405D"/>
    <w:rsid w:val="00BF627A"/>
    <w:rsid w:val="00C07A07"/>
    <w:rsid w:val="00C162C4"/>
    <w:rsid w:val="00C214A5"/>
    <w:rsid w:val="00C47672"/>
    <w:rsid w:val="00C60F54"/>
    <w:rsid w:val="00C67F94"/>
    <w:rsid w:val="00C93127"/>
    <w:rsid w:val="00C95D5A"/>
    <w:rsid w:val="00CB1EA2"/>
    <w:rsid w:val="00CB7846"/>
    <w:rsid w:val="00CD0C4E"/>
    <w:rsid w:val="00CE692E"/>
    <w:rsid w:val="00D15ED8"/>
    <w:rsid w:val="00D4784D"/>
    <w:rsid w:val="00D47B0A"/>
    <w:rsid w:val="00D52739"/>
    <w:rsid w:val="00D735D6"/>
    <w:rsid w:val="00D834AC"/>
    <w:rsid w:val="00D93F37"/>
    <w:rsid w:val="00DB3A88"/>
    <w:rsid w:val="00DB400A"/>
    <w:rsid w:val="00DB512F"/>
    <w:rsid w:val="00DC61A6"/>
    <w:rsid w:val="00DE4185"/>
    <w:rsid w:val="00DF11FB"/>
    <w:rsid w:val="00DF68C2"/>
    <w:rsid w:val="00E16287"/>
    <w:rsid w:val="00E3153D"/>
    <w:rsid w:val="00E367AA"/>
    <w:rsid w:val="00E5007C"/>
    <w:rsid w:val="00E509AE"/>
    <w:rsid w:val="00E575A2"/>
    <w:rsid w:val="00E620E2"/>
    <w:rsid w:val="00E63538"/>
    <w:rsid w:val="00E71932"/>
    <w:rsid w:val="00E83C72"/>
    <w:rsid w:val="00EA2240"/>
    <w:rsid w:val="00ED2267"/>
    <w:rsid w:val="00EF269A"/>
    <w:rsid w:val="00EF3B1F"/>
    <w:rsid w:val="00F04A66"/>
    <w:rsid w:val="00F214E5"/>
    <w:rsid w:val="00F31804"/>
    <w:rsid w:val="00F408E3"/>
    <w:rsid w:val="00F52044"/>
    <w:rsid w:val="00F61937"/>
    <w:rsid w:val="00F64A94"/>
    <w:rsid w:val="00F92308"/>
    <w:rsid w:val="00FB199A"/>
    <w:rsid w:val="00FD2DEF"/>
    <w:rsid w:val="00FE34EB"/>
    <w:rsid w:val="00FE4D38"/>
    <w:rsid w:val="00FF1235"/>
    <w:rsid w:val="01B56F63"/>
    <w:rsid w:val="01F41696"/>
    <w:rsid w:val="02BF4CBD"/>
    <w:rsid w:val="02FF7D86"/>
    <w:rsid w:val="03042777"/>
    <w:rsid w:val="03916026"/>
    <w:rsid w:val="03AE7DA1"/>
    <w:rsid w:val="044B1317"/>
    <w:rsid w:val="05327567"/>
    <w:rsid w:val="06F75312"/>
    <w:rsid w:val="0754043A"/>
    <w:rsid w:val="08F90126"/>
    <w:rsid w:val="0A662FE1"/>
    <w:rsid w:val="0ACB7BEE"/>
    <w:rsid w:val="0B2343D2"/>
    <w:rsid w:val="0C7406D4"/>
    <w:rsid w:val="0CDC7D27"/>
    <w:rsid w:val="0D32117F"/>
    <w:rsid w:val="0D8B5A6F"/>
    <w:rsid w:val="0DC57363"/>
    <w:rsid w:val="10F5190F"/>
    <w:rsid w:val="11E55EEE"/>
    <w:rsid w:val="124E68E3"/>
    <w:rsid w:val="14660D3F"/>
    <w:rsid w:val="14FC4892"/>
    <w:rsid w:val="15B21D33"/>
    <w:rsid w:val="18B82DEB"/>
    <w:rsid w:val="191B2CC4"/>
    <w:rsid w:val="19987E65"/>
    <w:rsid w:val="1A002796"/>
    <w:rsid w:val="1A060F78"/>
    <w:rsid w:val="1A996B45"/>
    <w:rsid w:val="1C3B576B"/>
    <w:rsid w:val="1C7768CA"/>
    <w:rsid w:val="1D683108"/>
    <w:rsid w:val="1DAE760E"/>
    <w:rsid w:val="1E016FCE"/>
    <w:rsid w:val="1E754C27"/>
    <w:rsid w:val="1F8455BA"/>
    <w:rsid w:val="1F8A3C60"/>
    <w:rsid w:val="20092D00"/>
    <w:rsid w:val="21080B00"/>
    <w:rsid w:val="230C4F5B"/>
    <w:rsid w:val="25A20D2F"/>
    <w:rsid w:val="26B40692"/>
    <w:rsid w:val="270428B2"/>
    <w:rsid w:val="27D66D61"/>
    <w:rsid w:val="28825699"/>
    <w:rsid w:val="2AD6228F"/>
    <w:rsid w:val="2C0A588F"/>
    <w:rsid w:val="2C0F4E8A"/>
    <w:rsid w:val="2DE97634"/>
    <w:rsid w:val="2E5E04C5"/>
    <w:rsid w:val="306102E5"/>
    <w:rsid w:val="30F65A86"/>
    <w:rsid w:val="31B84826"/>
    <w:rsid w:val="32496F6D"/>
    <w:rsid w:val="32F54027"/>
    <w:rsid w:val="34671A0A"/>
    <w:rsid w:val="3489129D"/>
    <w:rsid w:val="35672391"/>
    <w:rsid w:val="36AE65B3"/>
    <w:rsid w:val="37552717"/>
    <w:rsid w:val="38BB3DAB"/>
    <w:rsid w:val="391A6870"/>
    <w:rsid w:val="3A0068DF"/>
    <w:rsid w:val="3A907C82"/>
    <w:rsid w:val="3B350549"/>
    <w:rsid w:val="3B6951FF"/>
    <w:rsid w:val="3B825F08"/>
    <w:rsid w:val="3C4B67FD"/>
    <w:rsid w:val="3C8E1657"/>
    <w:rsid w:val="3D0D680A"/>
    <w:rsid w:val="3E2430C8"/>
    <w:rsid w:val="3E5B6592"/>
    <w:rsid w:val="3EAC0AD6"/>
    <w:rsid w:val="3ED5367A"/>
    <w:rsid w:val="3F0E4DE8"/>
    <w:rsid w:val="3FF031CA"/>
    <w:rsid w:val="40F54D72"/>
    <w:rsid w:val="410D2716"/>
    <w:rsid w:val="416A5BA0"/>
    <w:rsid w:val="41B1546A"/>
    <w:rsid w:val="420A229E"/>
    <w:rsid w:val="42345198"/>
    <w:rsid w:val="42547E73"/>
    <w:rsid w:val="444A01BA"/>
    <w:rsid w:val="44550193"/>
    <w:rsid w:val="44A748C3"/>
    <w:rsid w:val="44F0161E"/>
    <w:rsid w:val="455F7A12"/>
    <w:rsid w:val="45BA48D0"/>
    <w:rsid w:val="465C2913"/>
    <w:rsid w:val="467D4E4A"/>
    <w:rsid w:val="47C639DF"/>
    <w:rsid w:val="47FA779F"/>
    <w:rsid w:val="482C48E7"/>
    <w:rsid w:val="48D120DD"/>
    <w:rsid w:val="49477F1B"/>
    <w:rsid w:val="49CC53F7"/>
    <w:rsid w:val="49D36A46"/>
    <w:rsid w:val="49D7308C"/>
    <w:rsid w:val="4A19377C"/>
    <w:rsid w:val="4A1E0A94"/>
    <w:rsid w:val="4A682559"/>
    <w:rsid w:val="4A746517"/>
    <w:rsid w:val="4B7F64B0"/>
    <w:rsid w:val="4C4E364E"/>
    <w:rsid w:val="4CD1207A"/>
    <w:rsid w:val="4CDC5A0B"/>
    <w:rsid w:val="4CF2112E"/>
    <w:rsid w:val="4D38365E"/>
    <w:rsid w:val="4D5F37D8"/>
    <w:rsid w:val="50C371C8"/>
    <w:rsid w:val="51AC1211"/>
    <w:rsid w:val="52057CFE"/>
    <w:rsid w:val="535748A2"/>
    <w:rsid w:val="55B95D9F"/>
    <w:rsid w:val="55EB1602"/>
    <w:rsid w:val="56921DD8"/>
    <w:rsid w:val="57251A9A"/>
    <w:rsid w:val="57B871AF"/>
    <w:rsid w:val="57C91484"/>
    <w:rsid w:val="58171C98"/>
    <w:rsid w:val="58931E5A"/>
    <w:rsid w:val="589430A3"/>
    <w:rsid w:val="59533115"/>
    <w:rsid w:val="5BD0498D"/>
    <w:rsid w:val="5C266AD3"/>
    <w:rsid w:val="5DA96B02"/>
    <w:rsid w:val="5F7222DA"/>
    <w:rsid w:val="5FB1216A"/>
    <w:rsid w:val="61003AD4"/>
    <w:rsid w:val="61C51C62"/>
    <w:rsid w:val="62543B84"/>
    <w:rsid w:val="629E3C63"/>
    <w:rsid w:val="62AB466D"/>
    <w:rsid w:val="64716432"/>
    <w:rsid w:val="64DD2B84"/>
    <w:rsid w:val="64FD617C"/>
    <w:rsid w:val="661D4012"/>
    <w:rsid w:val="67072FFE"/>
    <w:rsid w:val="67961866"/>
    <w:rsid w:val="67A66FD3"/>
    <w:rsid w:val="6A32171C"/>
    <w:rsid w:val="6AD8503D"/>
    <w:rsid w:val="6C656874"/>
    <w:rsid w:val="6C953BFD"/>
    <w:rsid w:val="6E5433EB"/>
    <w:rsid w:val="6EA45E80"/>
    <w:rsid w:val="6ED63249"/>
    <w:rsid w:val="6FF355A5"/>
    <w:rsid w:val="708960C0"/>
    <w:rsid w:val="70E626D2"/>
    <w:rsid w:val="7240532E"/>
    <w:rsid w:val="72DB1AC3"/>
    <w:rsid w:val="736A3479"/>
    <w:rsid w:val="74007E1B"/>
    <w:rsid w:val="742A108F"/>
    <w:rsid w:val="74381271"/>
    <w:rsid w:val="756133A9"/>
    <w:rsid w:val="76CF5C1F"/>
    <w:rsid w:val="772E36A6"/>
    <w:rsid w:val="77AB0304"/>
    <w:rsid w:val="789326B8"/>
    <w:rsid w:val="790166DA"/>
    <w:rsid w:val="79812A12"/>
    <w:rsid w:val="7A0E519A"/>
    <w:rsid w:val="7AF30AA0"/>
    <w:rsid w:val="7C9953CF"/>
    <w:rsid w:val="7D7E1462"/>
    <w:rsid w:val="7D8647A5"/>
    <w:rsid w:val="7E0911E8"/>
    <w:rsid w:val="7E356126"/>
    <w:rsid w:val="7EF05417"/>
    <w:rsid w:val="7EFF7A2D"/>
    <w:rsid w:val="7F2023DE"/>
    <w:rsid w:val="7F3A5AB9"/>
    <w:rsid w:val="7F7B5EEA"/>
    <w:rsid w:val="7F925A2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70D5A6-24CB-4EE7-80AD-489672F5E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semiHidden="1" w:uiPriority="39" w:unhideWhenUsed="1"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uiPriority w:val="9"/>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Balloon Text"/>
    <w:basedOn w:val="a"/>
    <w:link w:val="a6"/>
    <w:uiPriority w:val="99"/>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footnote text"/>
    <w:basedOn w:val="a"/>
    <w:uiPriority w:val="99"/>
    <w:semiHidden/>
    <w:unhideWhenUsed/>
    <w:qFormat/>
    <w:pPr>
      <w:snapToGrid w:val="0"/>
      <w:jc w:val="left"/>
    </w:pPr>
    <w:rPr>
      <w:sz w:val="18"/>
    </w:rPr>
  </w:style>
  <w:style w:type="paragraph" w:styleId="ac">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d">
    <w:name w:val="annotation subject"/>
    <w:basedOn w:val="a3"/>
    <w:next w:val="a3"/>
    <w:link w:val="ae"/>
    <w:uiPriority w:val="99"/>
    <w:unhideWhenUsed/>
    <w:qFormat/>
    <w:rPr>
      <w:b/>
      <w:bCs/>
    </w:rPr>
  </w:style>
  <w:style w:type="table" w:styleId="af">
    <w:name w:val="Table Grid"/>
    <w:basedOn w:val="a1"/>
    <w:uiPriority w:val="39"/>
    <w:qFormat/>
    <w:rPr>
      <w:rFonts w:ascii="等线" w:eastAsia="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basedOn w:val="a0"/>
    <w:uiPriority w:val="22"/>
    <w:qFormat/>
    <w:rPr>
      <w:b/>
      <w:bCs/>
    </w:rPr>
  </w:style>
  <w:style w:type="character" w:styleId="af1">
    <w:name w:val="annotation reference"/>
    <w:basedOn w:val="a0"/>
    <w:uiPriority w:val="99"/>
    <w:unhideWhenUsed/>
    <w:qFormat/>
    <w:rPr>
      <w:sz w:val="21"/>
      <w:szCs w:val="21"/>
    </w:rPr>
  </w:style>
  <w:style w:type="character" w:styleId="af2">
    <w:name w:val="footnote reference"/>
    <w:basedOn w:val="a0"/>
    <w:uiPriority w:val="99"/>
    <w:semiHidden/>
    <w:unhideWhenUsed/>
    <w:qFormat/>
    <w:rPr>
      <w:vertAlign w:val="superscript"/>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table" w:customStyle="1" w:styleId="10">
    <w:name w:val="网格型1"/>
    <w:basedOn w:val="a1"/>
    <w:uiPriority w:val="39"/>
    <w:qFormat/>
    <w:rPr>
      <w:rFonts w:ascii="等线" w:eastAsia="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列出段落1"/>
    <w:basedOn w:val="a"/>
    <w:uiPriority w:val="34"/>
    <w:qFormat/>
    <w:pPr>
      <w:ind w:firstLineChars="200" w:firstLine="420"/>
    </w:pPr>
    <w:rPr>
      <w:rFonts w:ascii="等线" w:eastAsia="等线" w:hAnsi="等线" w:cs="Times New Roman"/>
    </w:rPr>
  </w:style>
  <w:style w:type="character" w:customStyle="1" w:styleId="a4">
    <w:name w:val="批注文字 字符"/>
    <w:basedOn w:val="a0"/>
    <w:link w:val="a3"/>
    <w:uiPriority w:val="99"/>
    <w:semiHidden/>
    <w:qFormat/>
  </w:style>
  <w:style w:type="character" w:customStyle="1" w:styleId="ae">
    <w:name w:val="批注主题 字符"/>
    <w:basedOn w:val="a4"/>
    <w:link w:val="ad"/>
    <w:uiPriority w:val="99"/>
    <w:semiHidden/>
    <w:qFormat/>
    <w:rPr>
      <w:b/>
      <w:bCs/>
    </w:rPr>
  </w:style>
  <w:style w:type="character" w:customStyle="1" w:styleId="a6">
    <w:name w:val="批注框文本 字符"/>
    <w:basedOn w:val="a0"/>
    <w:link w:val="a5"/>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3.xml"/>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customXml" Target="../customXml/item2.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0D7727E-BB50-4668-B281-892F751A3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3421</Words>
  <Characters>19500</Characters>
  <Application>Microsoft Office Word</Application>
  <DocSecurity>0</DocSecurity>
  <Lines>162</Lines>
  <Paragraphs>45</Paragraphs>
  <ScaleCrop>false</ScaleCrop>
  <Company>China</Company>
  <LinksUpToDate>false</LinksUpToDate>
  <CharactersWithSpaces>22876</CharactersWithSpaces>
  <SharedDoc>false</SharedDoc>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2021-04-09T07:56:00Z</dcterms:created>
  <dc:creator>汪明</dc:creator>
  <lastModifiedBy>Administrator</lastModifiedBy>
  <lastPrinted>2021-04-09T07:56:00Z</lastPrinted>
  <dcterms:modified xsi:type="dcterms:W3CDTF">2021-04-09T07:56:00Z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