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56" w:beforeLines="50" w:after="156" w:afterLines="50" w:line="360" w:lineRule="auto"/>
        <w:jc w:val="center"/>
        <w:rPr>
          <w:rFonts w:ascii="仿宋_GB2312" w:hAnsi="仿宋_GB2312" w:eastAsia="仿宋_GB2312" w:cs="仿宋_GB2312"/>
          <w:b/>
          <w:sz w:val="24"/>
          <w:szCs w:val="24"/>
        </w:rPr>
      </w:pPr>
      <w:r>
        <w:rPr>
          <w:rFonts w:hint="eastAsia" w:ascii="仿宋_GB2312" w:hAnsi="仿宋_GB2312" w:eastAsia="仿宋_GB2312" w:cs="仿宋_GB2312"/>
          <w:b/>
          <w:sz w:val="36"/>
          <w:szCs w:val="36"/>
          <w:lang w:val="en-US" w:eastAsia="zh-CN"/>
        </w:rPr>
        <w:t>投资</w:t>
      </w:r>
      <w:r>
        <w:rPr>
          <w:rFonts w:hint="eastAsia" w:ascii="仿宋_GB2312" w:hAnsi="仿宋_GB2312" w:eastAsia="仿宋_GB2312" w:cs="仿宋_GB2312"/>
          <w:b/>
          <w:sz w:val="36"/>
          <w:szCs w:val="36"/>
        </w:rPr>
        <w:t>协议</w:t>
      </w:r>
    </w:p>
    <w:p>
      <w:pPr>
        <w:spacing w:line="360" w:lineRule="auto"/>
        <w:jc w:val="left"/>
        <w:rPr>
          <w:rFonts w:hint="eastAsia" w:ascii="仿宋_GB2312" w:hAnsi="仿宋_GB2312" w:eastAsia="仿宋_GB2312" w:cs="仿宋_GB2312"/>
          <w:b/>
          <w:bCs w:val="0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 w:val="0"/>
          <w:sz w:val="24"/>
          <w:szCs w:val="24"/>
          <w:lang w:eastAsia="zh-CN"/>
        </w:rPr>
        <w:t>甲方：</w:t>
      </w:r>
    </w:p>
    <w:p>
      <w:pPr>
        <w:spacing w:line="360" w:lineRule="auto"/>
        <w:jc w:val="left"/>
        <w:rPr>
          <w:rFonts w:ascii="仿宋_GB2312" w:hAnsi="仿宋_GB2312" w:eastAsia="仿宋_GB2312" w:cs="仿宋_GB2312"/>
          <w:b/>
          <w:bCs w:val="0"/>
          <w:sz w:val="24"/>
          <w:szCs w:val="24"/>
        </w:rPr>
      </w:pPr>
      <w:r>
        <w:rPr>
          <w:rFonts w:hint="eastAsia" w:ascii="仿宋_GB2312" w:hAnsi="仿宋_GB2312" w:eastAsia="仿宋_GB2312" w:cs="仿宋_GB2312"/>
          <w:b/>
          <w:bCs w:val="0"/>
          <w:sz w:val="24"/>
          <w:szCs w:val="24"/>
        </w:rPr>
        <w:t>地址：广州市番禺区南村镇市新路北段669号</w:t>
      </w:r>
    </w:p>
    <w:p>
      <w:pPr>
        <w:spacing w:line="360" w:lineRule="auto"/>
        <w:jc w:val="left"/>
        <w:rPr>
          <w:rFonts w:hint="eastAsia" w:ascii="仿宋_GB2312" w:hAnsi="仿宋_GB2312" w:eastAsia="仿宋_GB2312" w:cs="仿宋_GB2312"/>
          <w:b/>
          <w:bCs w:val="0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 w:val="0"/>
          <w:sz w:val="24"/>
          <w:szCs w:val="24"/>
        </w:rPr>
        <w:t>指定联络人：</w:t>
      </w:r>
    </w:p>
    <w:p>
      <w:pPr>
        <w:spacing w:line="360" w:lineRule="auto"/>
        <w:jc w:val="left"/>
        <w:rPr>
          <w:rFonts w:hint="eastAsia" w:ascii="仿宋_GB2312" w:hAnsi="仿宋_GB2312" w:eastAsia="仿宋_GB2312" w:cs="仿宋_GB2312"/>
          <w:b/>
          <w:bCs w:val="0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 w:val="0"/>
          <w:sz w:val="24"/>
          <w:szCs w:val="24"/>
        </w:rPr>
        <w:t>联系电话：</w:t>
      </w:r>
    </w:p>
    <w:p>
      <w:pPr>
        <w:spacing w:line="360" w:lineRule="auto"/>
        <w:jc w:val="left"/>
        <w:rPr>
          <w:rFonts w:hint="default" w:ascii="仿宋_GB2312" w:hAnsi="仿宋_GB2312" w:eastAsia="仿宋_GB2312" w:cs="仿宋_GB2312"/>
          <w:b/>
          <w:bCs w:val="0"/>
          <w:sz w:val="24"/>
          <w:szCs w:val="24"/>
          <w:lang w:val="en-US" w:eastAsia="zh-CN"/>
        </w:rPr>
      </w:pPr>
    </w:p>
    <w:p>
      <w:pPr>
        <w:spacing w:line="360" w:lineRule="auto"/>
        <w:jc w:val="left"/>
        <w:rPr>
          <w:rFonts w:ascii="仿宋_GB2312" w:hAnsi="仿宋_GB2312" w:eastAsia="仿宋_GB2312" w:cs="仿宋_GB2312"/>
          <w:b/>
          <w:bCs w:val="0"/>
          <w:sz w:val="24"/>
          <w:szCs w:val="24"/>
        </w:rPr>
      </w:pPr>
      <w:r>
        <w:rPr>
          <w:rFonts w:hint="eastAsia" w:ascii="仿宋_GB2312" w:hAnsi="仿宋_GB2312" w:eastAsia="仿宋_GB2312" w:cs="仿宋_GB2312"/>
          <w:b/>
          <w:bCs w:val="0"/>
          <w:sz w:val="24"/>
          <w:szCs w:val="24"/>
          <w:lang w:val="en-US" w:eastAsia="zh-CN"/>
        </w:rPr>
        <w:t>乙方</w:t>
      </w:r>
      <w:r>
        <w:rPr>
          <w:rFonts w:hint="eastAsia" w:ascii="仿宋_GB2312" w:hAnsi="仿宋_GB2312" w:eastAsia="仿宋_GB2312" w:cs="仿宋_GB2312"/>
          <w:b/>
          <w:bCs w:val="0"/>
          <w:sz w:val="24"/>
          <w:szCs w:val="24"/>
        </w:rPr>
        <w:t>：</w:t>
      </w:r>
    </w:p>
    <w:p>
      <w:pPr>
        <w:spacing w:line="360" w:lineRule="auto"/>
        <w:jc w:val="left"/>
        <w:rPr>
          <w:rFonts w:ascii="仿宋_GB2312" w:hAnsi="仿宋_GB2312" w:eastAsia="仿宋_GB2312" w:cs="仿宋_GB2312"/>
          <w:b/>
          <w:bCs w:val="0"/>
          <w:sz w:val="24"/>
          <w:szCs w:val="24"/>
        </w:rPr>
      </w:pPr>
      <w:r>
        <w:rPr>
          <w:rFonts w:hint="eastAsia" w:ascii="仿宋_GB2312" w:hAnsi="仿宋_GB2312" w:eastAsia="仿宋_GB2312" w:cs="仿宋_GB2312"/>
          <w:b/>
          <w:bCs w:val="0"/>
          <w:sz w:val="24"/>
          <w:szCs w:val="24"/>
        </w:rPr>
        <w:t xml:space="preserve">法定代表人：  </w:t>
      </w:r>
    </w:p>
    <w:p>
      <w:pPr>
        <w:spacing w:line="360" w:lineRule="auto"/>
        <w:jc w:val="left"/>
        <w:rPr>
          <w:rFonts w:hint="eastAsia" w:ascii="仿宋_GB2312" w:hAnsi="仿宋_GB2312" w:eastAsia="仿宋_GB2312" w:cs="仿宋_GB2312"/>
          <w:b/>
          <w:bCs w:val="0"/>
          <w:sz w:val="24"/>
          <w:szCs w:val="24"/>
        </w:rPr>
      </w:pPr>
      <w:r>
        <w:rPr>
          <w:rFonts w:hint="eastAsia" w:ascii="仿宋_GB2312" w:hAnsi="仿宋_GB2312" w:eastAsia="仿宋_GB2312" w:cs="仿宋_GB2312"/>
          <w:b/>
          <w:bCs w:val="0"/>
          <w:sz w:val="24"/>
          <w:szCs w:val="24"/>
        </w:rPr>
        <w:t>地址：</w:t>
      </w:r>
    </w:p>
    <w:p>
      <w:pPr>
        <w:spacing w:line="360" w:lineRule="auto"/>
        <w:jc w:val="left"/>
        <w:rPr>
          <w:rFonts w:hint="eastAsia" w:ascii="仿宋_GB2312" w:hAnsi="仿宋_GB2312" w:eastAsia="仿宋_GB2312" w:cs="仿宋_GB2312"/>
          <w:b/>
          <w:bCs w:val="0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 w:val="0"/>
          <w:sz w:val="24"/>
          <w:szCs w:val="24"/>
        </w:rPr>
        <w:t xml:space="preserve">指定联络人： </w:t>
      </w:r>
    </w:p>
    <w:p>
      <w:pPr>
        <w:spacing w:line="360" w:lineRule="auto"/>
        <w:jc w:val="left"/>
        <w:rPr>
          <w:rFonts w:hint="eastAsia" w:ascii="仿宋_GB2312" w:hAnsi="仿宋_GB2312" w:eastAsia="仿宋_GB2312" w:cs="仿宋_GB2312"/>
          <w:b/>
          <w:bCs w:val="0"/>
          <w:sz w:val="24"/>
          <w:szCs w:val="24"/>
        </w:rPr>
      </w:pPr>
      <w:r>
        <w:rPr>
          <w:rFonts w:hint="eastAsia" w:ascii="仿宋_GB2312" w:hAnsi="仿宋_GB2312" w:eastAsia="仿宋_GB2312" w:cs="仿宋_GB2312"/>
          <w:b/>
          <w:bCs w:val="0"/>
          <w:sz w:val="24"/>
          <w:szCs w:val="24"/>
        </w:rPr>
        <w:t>联系电话：</w:t>
      </w:r>
    </w:p>
    <w:p>
      <w:pPr>
        <w:ind w:firstLine="480" w:firstLineChars="200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鉴于甲乙双方都具有明确的投资意愿和投资意向，经友好协商，彼此本着互利互惠的原则，特签订本协议,</w:t>
      </w:r>
      <w:r>
        <w:rPr>
          <w:rFonts w:hint="eastAsia" w:ascii="仿宋_GB2312" w:hAnsi="仿宋_GB2312" w:eastAsia="仿宋_GB2312" w:cs="仿宋_GB2312"/>
          <w:sz w:val="24"/>
          <w:szCs w:val="24"/>
        </w:rPr>
        <w:t>由合作双方共同恪守。具体如下：</w:t>
      </w:r>
    </w:p>
    <w:p>
      <w:pPr>
        <w:pStyle w:val="7"/>
        <w:numPr>
          <w:ilvl w:val="0"/>
          <w:numId w:val="1"/>
        </w:numPr>
        <w:spacing w:before="156" w:beforeLines="50" w:after="156" w:afterLines="50" w:line="240" w:lineRule="auto"/>
        <w:ind w:firstLineChars="0"/>
        <w:rPr>
          <w:rFonts w:ascii="仿宋_GB2312" w:hAnsi="仿宋_GB2312" w:eastAsia="仿宋_GB2312" w:cs="仿宋_GB2312"/>
          <w:b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sz w:val="28"/>
          <w:szCs w:val="28"/>
        </w:rPr>
        <w:t>合作宗旨</w:t>
      </w:r>
    </w:p>
    <w:p>
      <w:pPr>
        <w:spacing w:line="360" w:lineRule="auto"/>
        <w:ind w:firstLine="480" w:firstLineChars="200"/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eastAsia="zh-CN"/>
        </w:rPr>
        <w:t>乙方充分考虑投资收益与风险的情况下，就甲方在创新创业方面进行投资，乙方投入资金人民币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20万元整（大写：贰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拾万元整）。</w:t>
      </w:r>
    </w:p>
    <w:p>
      <w:pPr>
        <w:pStyle w:val="7"/>
        <w:numPr>
          <w:ilvl w:val="0"/>
          <w:numId w:val="1"/>
        </w:numPr>
        <w:spacing w:before="156" w:beforeLines="50" w:after="156" w:afterLines="50" w:line="240" w:lineRule="auto"/>
        <w:ind w:firstLineChars="0"/>
        <w:rPr>
          <w:rFonts w:hint="eastAsia" w:ascii="仿宋_GB2312" w:hAnsi="仿宋_GB2312" w:eastAsia="仿宋_GB2312" w:cs="仿宋_GB2312"/>
          <w:b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sz w:val="28"/>
          <w:szCs w:val="28"/>
          <w:lang w:val="en-US" w:eastAsia="zh-CN"/>
        </w:rPr>
        <w:t>甲方经营项目</w:t>
      </w:r>
    </w:p>
    <w:p>
      <w:pPr>
        <w:spacing w:line="360" w:lineRule="auto"/>
        <w:ind w:firstLine="480" w:firstLineChars="200"/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甲方合规合法开展经营活动，项目核心业务</w:t>
      </w:r>
      <w:r>
        <w:rPr>
          <w:rFonts w:hint="eastAsia" w:ascii="仿宋_GB2312" w:hAnsi="仿宋_GB2312" w:eastAsia="仿宋_GB2312" w:cs="仿宋_GB2312"/>
          <w:sz w:val="24"/>
          <w:szCs w:val="24"/>
          <w:u w:val="single"/>
          <w:lang w:val="en-US" w:eastAsia="zh-CN"/>
        </w:rPr>
        <w:t xml:space="preserve">                  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等。</w:t>
      </w:r>
    </w:p>
    <w:p>
      <w:pPr>
        <w:pStyle w:val="7"/>
        <w:numPr>
          <w:ilvl w:val="0"/>
          <w:numId w:val="1"/>
        </w:numPr>
        <w:spacing w:before="156" w:beforeLines="50" w:after="156" w:afterLines="50" w:line="240" w:lineRule="auto"/>
        <w:ind w:firstLineChars="0"/>
        <w:rPr>
          <w:rFonts w:hint="eastAsia" w:ascii="仿宋_GB2312" w:hAnsi="仿宋_GB2312" w:eastAsia="仿宋_GB2312" w:cs="仿宋_GB2312"/>
          <w:b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sz w:val="28"/>
          <w:szCs w:val="28"/>
          <w:lang w:val="en-US" w:eastAsia="zh-CN"/>
        </w:rPr>
        <w:t>投资方式</w:t>
      </w:r>
    </w:p>
    <w:p>
      <w:pPr>
        <w:spacing w:line="360" w:lineRule="auto"/>
        <w:ind w:firstLine="480" w:firstLineChars="200"/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原则：甲方享受全部股权，对乙方进行利润分红，分红比例为甲方年利润的20%。</w:t>
      </w:r>
    </w:p>
    <w:p>
      <w:pPr>
        <w:spacing w:line="360" w:lineRule="auto"/>
        <w:ind w:firstLine="480" w:firstLineChars="200"/>
        <w:rPr>
          <w:rFonts w:hint="default" w:ascii="仿宋_GB2312" w:hAnsi="仿宋_GB2312" w:eastAsia="仿宋_GB2312" w:cs="仿宋_GB2312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方式：现金支付，自协议签订之日后15个工作内，乙方将资金存入甲方约定的账户。</w:t>
      </w:r>
    </w:p>
    <w:p>
      <w:pPr>
        <w:pStyle w:val="7"/>
        <w:numPr>
          <w:ilvl w:val="0"/>
          <w:numId w:val="1"/>
        </w:numPr>
        <w:spacing w:before="156" w:beforeLines="50" w:after="156" w:afterLines="50" w:line="240" w:lineRule="auto"/>
        <w:ind w:firstLineChars="0"/>
        <w:rPr>
          <w:rFonts w:ascii="仿宋_GB2312" w:hAnsi="仿宋_GB2312" w:eastAsia="仿宋_GB2312" w:cs="仿宋_GB2312"/>
          <w:b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sz w:val="28"/>
          <w:szCs w:val="28"/>
        </w:rPr>
        <w:t>双方权利与义务</w:t>
      </w:r>
    </w:p>
    <w:p>
      <w:pPr>
        <w:spacing w:line="360" w:lineRule="auto"/>
        <w:ind w:firstLine="482" w:firstLineChars="200"/>
        <w:rPr>
          <w:rFonts w:ascii="仿宋_GB2312" w:hAnsi="仿宋_GB2312" w:eastAsia="仿宋_GB2312" w:cs="仿宋_GB2312"/>
          <w:b/>
          <w:bCs/>
          <w:sz w:val="24"/>
          <w:szCs w:val="24"/>
        </w:rPr>
      </w:pPr>
      <w:r>
        <w:rPr>
          <w:rFonts w:hint="eastAsia" w:ascii="仿宋_GB2312" w:hAnsi="仿宋_GB2312" w:eastAsia="仿宋_GB2312" w:cs="仿宋_GB2312"/>
          <w:b/>
          <w:bCs/>
          <w:sz w:val="24"/>
          <w:szCs w:val="24"/>
        </w:rPr>
        <w:t>（一）甲方权利与义务</w:t>
      </w:r>
    </w:p>
    <w:p>
      <w:pPr>
        <w:pStyle w:val="7"/>
        <w:numPr>
          <w:ilvl w:val="0"/>
          <w:numId w:val="0"/>
        </w:numPr>
        <w:spacing w:line="360" w:lineRule="auto"/>
        <w:ind w:firstLine="480" w:firstLineChars="200"/>
        <w:rPr>
          <w:rFonts w:hint="default" w:ascii="仿宋_GB2312" w:hAnsi="仿宋_GB2312" w:eastAsia="仿宋_GB2312" w:cs="仿宋_GB2312"/>
          <w:sz w:val="24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  <w:lang w:val="en-US" w:eastAsia="zh-CN"/>
        </w:rPr>
        <w:t>1.甲方有义务向乙方汇报项目进展与财务状况(按季度汇报）；</w:t>
      </w:r>
    </w:p>
    <w:p>
      <w:pPr>
        <w:pStyle w:val="7"/>
        <w:numPr>
          <w:ilvl w:val="0"/>
          <w:numId w:val="0"/>
        </w:numPr>
        <w:spacing w:line="360" w:lineRule="auto"/>
        <w:ind w:firstLine="480" w:firstLineChars="200"/>
        <w:rPr>
          <w:rFonts w:hint="default" w:ascii="仿宋_GB2312" w:hAnsi="仿宋_GB2312" w:eastAsia="仿宋_GB2312" w:cs="仿宋_GB2312"/>
          <w:sz w:val="24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lang w:val="en-US" w:eastAsia="zh-CN"/>
        </w:rPr>
        <w:t>2.甲方</w:t>
      </w:r>
      <w:r>
        <w:rPr>
          <w:rFonts w:hint="eastAsia" w:ascii="仿宋_GB2312" w:hAnsi="仿宋_GB2312" w:eastAsia="仿宋_GB2312" w:cs="仿宋_GB2312"/>
          <w:sz w:val="24"/>
          <w:lang w:eastAsia="zh-CN"/>
        </w:rPr>
        <w:t>按年度进行利润核算，并将利润的</w:t>
      </w:r>
      <w:r>
        <w:rPr>
          <w:rFonts w:hint="eastAsia" w:ascii="仿宋_GB2312" w:hAnsi="仿宋_GB2312" w:eastAsia="仿宋_GB2312" w:cs="仿宋_GB2312"/>
          <w:sz w:val="24"/>
          <w:lang w:val="en-US" w:eastAsia="zh-CN"/>
        </w:rPr>
        <w:t>20%归属乙方；</w:t>
      </w:r>
    </w:p>
    <w:p>
      <w:pPr>
        <w:pStyle w:val="7"/>
        <w:numPr>
          <w:ilvl w:val="0"/>
          <w:numId w:val="0"/>
        </w:numPr>
        <w:spacing w:line="360" w:lineRule="auto"/>
        <w:ind w:firstLine="480" w:firstLineChars="200"/>
        <w:rPr>
          <w:rFonts w:hint="default" w:ascii="仿宋_GB2312" w:hAnsi="仿宋_GB2312" w:eastAsia="仿宋_GB2312" w:cs="仿宋_GB2312"/>
          <w:sz w:val="24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lang w:val="en-US" w:eastAsia="zh-CN"/>
        </w:rPr>
        <w:t>3.甲方在经营过程中所发生有关的法律责任与乙方无关，由甲方全部承担。</w:t>
      </w:r>
    </w:p>
    <w:p>
      <w:pPr>
        <w:numPr>
          <w:ilvl w:val="0"/>
          <w:numId w:val="0"/>
        </w:numPr>
        <w:spacing w:line="360" w:lineRule="auto"/>
        <w:ind w:left="480" w:leftChars="0"/>
        <w:rPr>
          <w:rFonts w:hint="eastAsia" w:ascii="仿宋_GB2312" w:hAnsi="仿宋_GB2312" w:eastAsia="仿宋_GB2312" w:cs="仿宋_GB2312"/>
          <w:b/>
          <w:bCs/>
          <w:sz w:val="24"/>
          <w:szCs w:val="24"/>
        </w:rPr>
      </w:pPr>
      <w:r>
        <w:rPr>
          <w:rFonts w:hint="eastAsia" w:ascii="仿宋_GB2312" w:hAnsi="仿宋_GB2312" w:eastAsia="仿宋_GB2312" w:cs="仿宋_GB2312"/>
          <w:b/>
          <w:bCs/>
          <w:sz w:val="24"/>
          <w:szCs w:val="24"/>
        </w:rPr>
        <w:t>（二）乙方权利与义务：</w:t>
      </w:r>
    </w:p>
    <w:p>
      <w:pPr>
        <w:pStyle w:val="7"/>
        <w:numPr>
          <w:ilvl w:val="0"/>
          <w:numId w:val="2"/>
        </w:numPr>
        <w:spacing w:line="360" w:lineRule="auto"/>
        <w:ind w:firstLineChars="0"/>
        <w:rPr>
          <w:rFonts w:ascii="仿宋_GB2312" w:hAnsi="仿宋_GB2312" w:eastAsia="仿宋_GB2312" w:cs="仿宋_GB2312"/>
          <w:sz w:val="24"/>
        </w:rPr>
      </w:pPr>
      <w:r>
        <w:rPr>
          <w:rFonts w:hint="eastAsia" w:ascii="仿宋_GB2312" w:hAnsi="仿宋_GB2312" w:eastAsia="仿宋_GB2312" w:cs="仿宋_GB2312"/>
          <w:sz w:val="24"/>
          <w:lang w:val="en-US" w:eastAsia="zh-CN"/>
        </w:rPr>
        <w:t>乙方</w:t>
      </w:r>
      <w:r>
        <w:rPr>
          <w:rFonts w:hint="eastAsia" w:ascii="仿宋_GB2312" w:hAnsi="仿宋_GB2312" w:eastAsia="仿宋_GB2312" w:cs="仿宋_GB2312"/>
          <w:sz w:val="24"/>
          <w:lang w:eastAsia="zh-CN"/>
        </w:rPr>
        <w:t>自愿对甲方项目进行投资，并承担投资所带来的风险；</w:t>
      </w:r>
    </w:p>
    <w:p>
      <w:pPr>
        <w:pStyle w:val="7"/>
        <w:numPr>
          <w:ilvl w:val="0"/>
          <w:numId w:val="2"/>
        </w:numPr>
        <w:spacing w:line="360" w:lineRule="auto"/>
        <w:ind w:firstLineChars="0"/>
        <w:rPr>
          <w:rFonts w:ascii="仿宋_GB2312" w:hAnsi="仿宋_GB2312" w:eastAsia="仿宋_GB2312" w:cs="仿宋_GB2312"/>
          <w:sz w:val="24"/>
        </w:rPr>
      </w:pPr>
      <w:r>
        <w:rPr>
          <w:rFonts w:hint="eastAsia" w:ascii="仿宋_GB2312" w:hAnsi="仿宋_GB2312" w:eastAsia="仿宋_GB2312" w:cs="仿宋_GB2312"/>
          <w:sz w:val="24"/>
          <w:lang w:val="en-US" w:eastAsia="zh-CN"/>
        </w:rPr>
        <w:t>乙</w:t>
      </w:r>
      <w:r>
        <w:rPr>
          <w:rFonts w:hint="eastAsia" w:ascii="仿宋_GB2312" w:hAnsi="仿宋_GB2312" w:eastAsia="仿宋_GB2312" w:cs="仿宋_GB2312"/>
          <w:sz w:val="24"/>
        </w:rPr>
        <w:t>方</w:t>
      </w:r>
      <w:r>
        <w:rPr>
          <w:rFonts w:hint="eastAsia" w:ascii="仿宋_GB2312" w:hAnsi="仿宋_GB2312" w:eastAsia="仿宋_GB2312" w:cs="仿宋_GB2312"/>
          <w:sz w:val="24"/>
          <w:lang w:eastAsia="zh-CN"/>
        </w:rPr>
        <w:t>有权了解甲</w:t>
      </w:r>
      <w:r>
        <w:rPr>
          <w:rFonts w:hint="eastAsia" w:ascii="仿宋_GB2312" w:hAnsi="仿宋_GB2312" w:eastAsia="仿宋_GB2312" w:cs="仿宋_GB2312"/>
          <w:sz w:val="24"/>
          <w:lang w:val="en-US" w:eastAsia="zh-CN"/>
        </w:rPr>
        <w:t>方的</w:t>
      </w:r>
      <w:r>
        <w:rPr>
          <w:rFonts w:hint="eastAsia" w:ascii="仿宋_GB2312" w:hAnsi="仿宋_GB2312" w:eastAsia="仿宋_GB2312" w:cs="仿宋_GB2312"/>
          <w:sz w:val="24"/>
        </w:rPr>
        <w:t>创业项目</w:t>
      </w:r>
      <w:r>
        <w:rPr>
          <w:rFonts w:hint="eastAsia" w:ascii="仿宋_GB2312" w:hAnsi="仿宋_GB2312" w:eastAsia="仿宋_GB2312" w:cs="仿宋_GB2312"/>
          <w:sz w:val="24"/>
          <w:lang w:eastAsia="zh-CN"/>
        </w:rPr>
        <w:t>执行与进展情况</w:t>
      </w:r>
      <w:r>
        <w:rPr>
          <w:rFonts w:hint="eastAsia" w:ascii="仿宋_GB2312" w:hAnsi="仿宋_GB2312" w:eastAsia="仿宋_GB2312" w:cs="仿宋_GB2312"/>
          <w:sz w:val="24"/>
        </w:rPr>
        <w:t>；</w:t>
      </w:r>
    </w:p>
    <w:p>
      <w:pPr>
        <w:pStyle w:val="7"/>
        <w:numPr>
          <w:ilvl w:val="0"/>
          <w:numId w:val="2"/>
        </w:numPr>
        <w:spacing w:line="360" w:lineRule="auto"/>
        <w:ind w:firstLineChars="0"/>
        <w:rPr>
          <w:rFonts w:ascii="仿宋_GB2312" w:hAnsi="仿宋_GB2312" w:eastAsia="仿宋_GB2312" w:cs="仿宋_GB2312"/>
          <w:sz w:val="24"/>
        </w:rPr>
      </w:pPr>
      <w:r>
        <w:rPr>
          <w:rFonts w:hint="eastAsia" w:ascii="仿宋_GB2312" w:hAnsi="仿宋_GB2312" w:eastAsia="仿宋_GB2312" w:cs="仿宋_GB2312"/>
          <w:sz w:val="24"/>
          <w:lang w:val="en-US" w:eastAsia="zh-CN"/>
        </w:rPr>
        <w:t>乙</w:t>
      </w:r>
      <w:r>
        <w:rPr>
          <w:rFonts w:hint="eastAsia" w:ascii="仿宋_GB2312" w:hAnsi="仿宋_GB2312" w:eastAsia="仿宋_GB2312" w:cs="仿宋_GB2312"/>
          <w:sz w:val="24"/>
        </w:rPr>
        <w:t>方</w:t>
      </w:r>
      <w:r>
        <w:rPr>
          <w:rFonts w:hint="eastAsia" w:ascii="仿宋_GB2312" w:hAnsi="仿宋_GB2312" w:eastAsia="仿宋_GB2312" w:cs="仿宋_GB2312"/>
          <w:sz w:val="24"/>
          <w:lang w:eastAsia="zh-CN"/>
        </w:rPr>
        <w:t>有权了解甲方的财务状况</w:t>
      </w:r>
      <w:r>
        <w:rPr>
          <w:rFonts w:hint="eastAsia" w:ascii="仿宋_GB2312" w:hAnsi="仿宋_GB2312" w:eastAsia="仿宋_GB2312" w:cs="仿宋_GB2312"/>
          <w:sz w:val="24"/>
        </w:rPr>
        <w:t>；</w:t>
      </w:r>
    </w:p>
    <w:p>
      <w:pPr>
        <w:pStyle w:val="7"/>
        <w:numPr>
          <w:ilvl w:val="0"/>
          <w:numId w:val="2"/>
        </w:numPr>
        <w:spacing w:line="360" w:lineRule="auto"/>
        <w:ind w:firstLineChars="0"/>
        <w:rPr>
          <w:rFonts w:ascii="仿宋_GB2312" w:hAnsi="仿宋_GB2312" w:eastAsia="仿宋_GB2312" w:cs="仿宋_GB2312"/>
          <w:b w:val="0"/>
          <w:bCs/>
          <w:sz w:val="24"/>
        </w:rPr>
      </w:pPr>
      <w:r>
        <w:rPr>
          <w:rFonts w:hint="eastAsia" w:ascii="仿宋_GB2312" w:hAnsi="仿宋_GB2312" w:eastAsia="仿宋_GB2312" w:cs="仿宋_GB2312"/>
          <w:sz w:val="24"/>
          <w:lang w:val="en-US" w:eastAsia="zh-CN"/>
        </w:rPr>
        <w:t>乙</w:t>
      </w:r>
      <w:r>
        <w:rPr>
          <w:rFonts w:hint="eastAsia" w:ascii="仿宋_GB2312" w:hAnsi="仿宋_GB2312" w:eastAsia="仿宋_GB2312" w:cs="仿宋_GB2312"/>
          <w:b w:val="0"/>
          <w:bCs/>
          <w:sz w:val="24"/>
          <w:szCs w:val="24"/>
          <w:lang w:val="en-US" w:eastAsia="zh-CN"/>
        </w:rPr>
        <w:t>方享有</w:t>
      </w:r>
      <w:r>
        <w:rPr>
          <w:rFonts w:hint="eastAsia" w:ascii="仿宋_GB2312" w:hAnsi="仿宋_GB2312" w:eastAsia="仿宋_GB2312" w:cs="仿宋_GB2312"/>
          <w:sz w:val="24"/>
          <w:lang w:eastAsia="zh-CN"/>
        </w:rPr>
        <w:t>甲</w:t>
      </w:r>
      <w:r>
        <w:rPr>
          <w:rFonts w:hint="eastAsia" w:ascii="仿宋_GB2312" w:hAnsi="仿宋_GB2312" w:eastAsia="仿宋_GB2312" w:cs="仿宋_GB2312"/>
          <w:b w:val="0"/>
          <w:bCs/>
          <w:sz w:val="24"/>
          <w:szCs w:val="24"/>
          <w:lang w:val="en-US" w:eastAsia="zh-CN"/>
        </w:rPr>
        <w:t>方项目利润的20%；</w:t>
      </w:r>
    </w:p>
    <w:p>
      <w:pPr>
        <w:pStyle w:val="7"/>
        <w:numPr>
          <w:ilvl w:val="0"/>
          <w:numId w:val="1"/>
        </w:numPr>
        <w:spacing w:before="156" w:beforeLines="50" w:after="156" w:afterLines="50" w:line="240" w:lineRule="auto"/>
        <w:ind w:firstLineChars="0"/>
        <w:rPr>
          <w:rFonts w:ascii="仿宋_GB2312" w:hAnsi="仿宋_GB2312" w:eastAsia="仿宋_GB2312" w:cs="仿宋_GB2312"/>
          <w:b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sz w:val="28"/>
          <w:szCs w:val="28"/>
        </w:rPr>
        <w:t>合作形式</w:t>
      </w:r>
    </w:p>
    <w:p>
      <w:pPr>
        <w:pStyle w:val="7"/>
        <w:spacing w:line="360" w:lineRule="auto"/>
        <w:ind w:firstLine="480"/>
        <w:rPr>
          <w:rFonts w:hint="eastAsia" w:ascii="仿宋_GB2312" w:hAnsi="仿宋_GB2312" w:eastAsia="仿宋_GB2312" w:cs="仿宋_GB2312"/>
          <w:sz w:val="24"/>
          <w:szCs w:val="24"/>
          <w:lang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eastAsia="zh-CN"/>
        </w:rPr>
        <w:t>乙方在甲方项目中一次性投入资金伍拾万元整，不参与经营，不承担经营过程中的法律责任，享有年利润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20%的分红</w:t>
      </w:r>
      <w:r>
        <w:rPr>
          <w:rFonts w:hint="eastAsia" w:ascii="仿宋_GB2312" w:hAnsi="仿宋_GB2312" w:eastAsia="仿宋_GB2312" w:cs="仿宋_GB2312"/>
          <w:sz w:val="24"/>
          <w:szCs w:val="24"/>
          <w:lang w:eastAsia="zh-CN"/>
        </w:rPr>
        <w:t>。</w:t>
      </w:r>
    </w:p>
    <w:p>
      <w:pPr>
        <w:pStyle w:val="7"/>
        <w:spacing w:line="360" w:lineRule="auto"/>
        <w:ind w:firstLine="480"/>
        <w:rPr>
          <w:rFonts w:ascii="仿宋_GB2312" w:hAnsi="仿宋_GB2312" w:eastAsia="仿宋_GB2312" w:cs="仿宋_GB2312"/>
          <w:color w:val="FF0000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eastAsia="zh-CN"/>
        </w:rPr>
        <w:t>甲方负责项目决策与运营，并承担项目经营过程中的所有法律责任</w:t>
      </w:r>
      <w:r>
        <w:rPr>
          <w:rFonts w:hint="eastAsia" w:ascii="仿宋_GB2312" w:hAnsi="仿宋_GB2312" w:eastAsia="仿宋_GB2312" w:cs="仿宋_GB2312"/>
          <w:sz w:val="24"/>
          <w:szCs w:val="24"/>
        </w:rPr>
        <w:t>。</w:t>
      </w:r>
    </w:p>
    <w:p>
      <w:pPr>
        <w:pStyle w:val="7"/>
        <w:numPr>
          <w:ilvl w:val="0"/>
          <w:numId w:val="1"/>
        </w:numPr>
        <w:spacing w:before="156" w:beforeLines="50" w:after="156" w:afterLines="50" w:line="240" w:lineRule="auto"/>
        <w:ind w:firstLineChars="0"/>
        <w:rPr>
          <w:rFonts w:ascii="仿宋_GB2312" w:hAnsi="仿宋_GB2312" w:eastAsia="仿宋_GB2312" w:cs="仿宋_GB2312"/>
          <w:b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sz w:val="28"/>
          <w:szCs w:val="28"/>
        </w:rPr>
        <w:t>合作期限与终止</w:t>
      </w:r>
    </w:p>
    <w:p>
      <w:pPr>
        <w:pStyle w:val="7"/>
        <w:spacing w:line="360" w:lineRule="auto"/>
        <w:ind w:firstLine="480"/>
        <w:rPr>
          <w:rFonts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（一）本协议合作期限自签订之日起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24"/>
          <w:szCs w:val="24"/>
        </w:rPr>
        <w:t>年有效</w:t>
      </w:r>
      <w:r>
        <w:rPr>
          <w:rFonts w:hint="eastAsia" w:ascii="仿宋_GB2312" w:hAnsi="仿宋_GB2312" w:eastAsia="仿宋_GB2312" w:cs="仿宋_GB2312"/>
          <w:sz w:val="24"/>
          <w:szCs w:val="24"/>
          <w:lang w:eastAsia="zh-CN"/>
        </w:rPr>
        <w:t>；</w:t>
      </w:r>
      <w:r>
        <w:rPr>
          <w:rFonts w:ascii="仿宋_GB2312" w:hAnsi="仿宋_GB2312" w:eastAsia="仿宋_GB2312" w:cs="仿宋_GB2312"/>
          <w:sz w:val="24"/>
          <w:szCs w:val="24"/>
        </w:rPr>
        <w:t xml:space="preserve"> </w:t>
      </w:r>
    </w:p>
    <w:p>
      <w:pPr>
        <w:pStyle w:val="7"/>
        <w:spacing w:line="360" w:lineRule="auto"/>
        <w:ind w:firstLine="480"/>
        <w:rPr>
          <w:rFonts w:hint="eastAsia" w:ascii="仿宋_GB2312" w:hAnsi="仿宋_GB2312" w:eastAsia="仿宋_GB2312" w:cs="仿宋_GB2312"/>
          <w:sz w:val="24"/>
          <w:szCs w:val="24"/>
          <w:lang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（二）</w:t>
      </w:r>
      <w:r>
        <w:rPr>
          <w:rFonts w:hint="eastAsia" w:ascii="仿宋_GB2312" w:hAnsi="仿宋_GB2312" w:eastAsia="仿宋_GB2312" w:cs="仿宋_GB2312"/>
          <w:sz w:val="24"/>
          <w:szCs w:val="24"/>
          <w:lang w:eastAsia="zh-CN"/>
        </w:rPr>
        <w:t>甲方</w:t>
      </w:r>
      <w:r>
        <w:rPr>
          <w:rFonts w:hint="eastAsia" w:ascii="仿宋_GB2312" w:hAnsi="仿宋_GB2312" w:eastAsia="仿宋_GB2312" w:cs="仿宋_GB2312"/>
          <w:sz w:val="24"/>
          <w:szCs w:val="24"/>
        </w:rPr>
        <w:t>严重违反合作伙伴权利和义务行为</w:t>
      </w:r>
      <w:r>
        <w:rPr>
          <w:rFonts w:hint="eastAsia" w:ascii="仿宋_GB2312" w:hAnsi="仿宋_GB2312" w:eastAsia="仿宋_GB2312" w:cs="仿宋_GB2312"/>
          <w:sz w:val="24"/>
          <w:szCs w:val="24"/>
          <w:lang w:eastAsia="zh-CN"/>
        </w:rPr>
        <w:t>，偿还甲方本金；</w:t>
      </w:r>
    </w:p>
    <w:p>
      <w:pPr>
        <w:pStyle w:val="7"/>
        <w:spacing w:line="360" w:lineRule="auto"/>
        <w:ind w:firstLine="480"/>
        <w:rPr>
          <w:rFonts w:hint="eastAsia" w:ascii="仿宋_GB2312" w:hAnsi="仿宋_GB2312" w:eastAsia="仿宋_GB2312" w:cs="仿宋_GB2312"/>
          <w:sz w:val="24"/>
          <w:szCs w:val="24"/>
          <w:lang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eastAsia="zh-CN"/>
        </w:rPr>
        <w:t>（三）甲方项目无法经营下去，协议自动中止，不承担赔偿责任。</w:t>
      </w:r>
    </w:p>
    <w:p>
      <w:pPr>
        <w:pStyle w:val="7"/>
        <w:numPr>
          <w:ilvl w:val="0"/>
          <w:numId w:val="1"/>
        </w:numPr>
        <w:spacing w:before="156" w:beforeLines="50" w:after="156" w:afterLines="50" w:line="240" w:lineRule="auto"/>
        <w:ind w:firstLineChars="0"/>
        <w:rPr>
          <w:rFonts w:ascii="仿宋_GB2312" w:hAnsi="仿宋_GB2312" w:eastAsia="仿宋_GB2312" w:cs="仿宋_GB2312"/>
          <w:b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sz w:val="28"/>
          <w:szCs w:val="28"/>
        </w:rPr>
        <w:t>不可抗力</w:t>
      </w:r>
    </w:p>
    <w:p>
      <w:pPr>
        <w:pStyle w:val="7"/>
        <w:spacing w:line="360" w:lineRule="auto"/>
        <w:ind w:firstLine="480"/>
        <w:rPr>
          <w:rFonts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1. 本协议有效期内如遇不可抗力对服务内容造成影响的，双方根据实际情况进行协商解决，但无关不可抗力的条款仍然有效。</w:t>
      </w:r>
    </w:p>
    <w:p>
      <w:pPr>
        <w:pStyle w:val="7"/>
        <w:spacing w:line="360" w:lineRule="auto"/>
        <w:ind w:firstLine="480"/>
        <w:rPr>
          <w:rFonts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2. 不可抗力的情况下，双方应本着理解、相互谅解的原则协商办事。</w:t>
      </w:r>
    </w:p>
    <w:p>
      <w:pPr>
        <w:pStyle w:val="7"/>
        <w:spacing w:line="360" w:lineRule="auto"/>
        <w:ind w:firstLine="480"/>
        <w:rPr>
          <w:rFonts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3. 不可抗力包括战争、水灾、地震等。</w:t>
      </w:r>
    </w:p>
    <w:p>
      <w:pPr>
        <w:pStyle w:val="7"/>
        <w:numPr>
          <w:ilvl w:val="0"/>
          <w:numId w:val="1"/>
        </w:numPr>
        <w:spacing w:before="156" w:beforeLines="50" w:after="156" w:afterLines="50" w:line="240" w:lineRule="auto"/>
        <w:ind w:firstLineChars="0"/>
        <w:rPr>
          <w:rFonts w:ascii="仿宋_GB2312" w:hAnsi="仿宋_GB2312" w:eastAsia="仿宋_GB2312" w:cs="仿宋_GB2312"/>
          <w:b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sz w:val="28"/>
          <w:szCs w:val="28"/>
        </w:rPr>
        <w:t>其他条款</w:t>
      </w:r>
    </w:p>
    <w:p>
      <w:pPr>
        <w:pStyle w:val="7"/>
        <w:numPr>
          <w:ilvl w:val="0"/>
          <w:numId w:val="3"/>
        </w:numPr>
        <w:tabs>
          <w:tab w:val="left" w:pos="1276"/>
          <w:tab w:val="left" w:pos="1418"/>
        </w:tabs>
        <w:spacing w:line="360" w:lineRule="auto"/>
        <w:ind w:left="0" w:firstLine="480"/>
        <w:rPr>
          <w:rFonts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本协议自甲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方</w:t>
      </w:r>
      <w:r>
        <w:rPr>
          <w:rFonts w:hint="eastAsia" w:ascii="仿宋_GB2312" w:hAnsi="仿宋_GB2312" w:eastAsia="仿宋_GB2312" w:cs="仿宋_GB2312"/>
          <w:sz w:val="24"/>
          <w:szCs w:val="24"/>
        </w:rPr>
        <w:t>签字盖章、乙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方签字</w:t>
      </w:r>
      <w:r>
        <w:rPr>
          <w:rFonts w:hint="eastAsia" w:ascii="仿宋_GB2312" w:hAnsi="仿宋_GB2312" w:eastAsia="仿宋_GB2312" w:cs="仿宋_GB2312"/>
          <w:sz w:val="24"/>
          <w:szCs w:val="24"/>
        </w:rPr>
        <w:t>之日起生效，本协议壹式肆份，协议双方各执贰份，具有同等效力。</w:t>
      </w:r>
    </w:p>
    <w:p>
      <w:pPr>
        <w:pStyle w:val="7"/>
        <w:numPr>
          <w:ilvl w:val="0"/>
          <w:numId w:val="3"/>
        </w:numPr>
        <w:tabs>
          <w:tab w:val="left" w:pos="1276"/>
          <w:tab w:val="left" w:pos="1418"/>
        </w:tabs>
        <w:spacing w:line="360" w:lineRule="auto"/>
        <w:ind w:left="0" w:firstLine="480"/>
        <w:rPr>
          <w:rFonts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本协议执行中，双方将以此为据，视情况签订具体协议书或合同，并按协议或合同执行。</w:t>
      </w:r>
    </w:p>
    <w:p>
      <w:pPr>
        <w:pStyle w:val="7"/>
        <w:numPr>
          <w:ilvl w:val="0"/>
          <w:numId w:val="3"/>
        </w:numPr>
        <w:tabs>
          <w:tab w:val="left" w:pos="1276"/>
          <w:tab w:val="left" w:pos="1418"/>
        </w:tabs>
        <w:spacing w:line="360" w:lineRule="auto"/>
        <w:ind w:left="0" w:firstLine="480"/>
        <w:rPr>
          <w:rFonts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本协议内容属于甲、乙双方的机密，任何一方不得擅自将协议有关的条款泄露给其他方。</w:t>
      </w:r>
    </w:p>
    <w:p>
      <w:pPr>
        <w:pStyle w:val="7"/>
        <w:numPr>
          <w:ilvl w:val="0"/>
          <w:numId w:val="3"/>
        </w:numPr>
        <w:tabs>
          <w:tab w:val="left" w:pos="1276"/>
          <w:tab w:val="left" w:pos="1418"/>
        </w:tabs>
        <w:spacing w:line="360" w:lineRule="auto"/>
        <w:ind w:left="0" w:firstLine="480"/>
        <w:rPr>
          <w:rFonts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本协议未尽事宜，由双方协商解决。协商不成，可向甲方所在地人民法院诉讼解决。</w:t>
      </w:r>
    </w:p>
    <w:p>
      <w:pPr>
        <w:pStyle w:val="7"/>
        <w:spacing w:line="360" w:lineRule="auto"/>
        <w:ind w:firstLine="480"/>
        <w:rPr>
          <w:rFonts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本页以下空白无内容。</w:t>
      </w:r>
    </w:p>
    <w:p>
      <w:pPr>
        <w:pStyle w:val="7"/>
        <w:spacing w:line="360" w:lineRule="auto"/>
        <w:ind w:firstLine="480"/>
        <w:rPr>
          <w:rFonts w:ascii="仿宋_GB2312" w:hAnsi="仿宋_GB2312" w:eastAsia="仿宋_GB2312" w:cs="仿宋_GB2312"/>
          <w:sz w:val="24"/>
          <w:szCs w:val="24"/>
        </w:rPr>
      </w:pPr>
    </w:p>
    <w:tbl>
      <w:tblPr>
        <w:tblStyle w:val="5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13"/>
        <w:gridCol w:w="430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atLeast"/>
        </w:trPr>
        <w:tc>
          <w:tcPr>
            <w:tcW w:w="4213" w:type="dxa"/>
            <w:vAlign w:val="top"/>
          </w:tcPr>
          <w:p>
            <w:pPr>
              <w:spacing w:line="360" w:lineRule="auto"/>
              <w:jc w:val="left"/>
              <w:rPr>
                <w:rFonts w:hint="default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甲方：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 </w:t>
            </w:r>
          </w:p>
        </w:tc>
        <w:tc>
          <w:tcPr>
            <w:tcW w:w="4309" w:type="dxa"/>
            <w:vAlign w:val="top"/>
          </w:tcPr>
          <w:p>
            <w:pPr>
              <w:spacing w:line="360" w:lineRule="auto"/>
              <w:jc w:val="left"/>
              <w:rPr>
                <w:rFonts w:hint="default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乙方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：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lang w:val="en-US" w:eastAsia="zh-CN"/>
              </w:rPr>
              <w:t xml:space="preserve">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8" w:hRule="atLeast"/>
        </w:trPr>
        <w:tc>
          <w:tcPr>
            <w:tcW w:w="4213" w:type="dxa"/>
            <w:vAlign w:val="top"/>
          </w:tcPr>
          <w:p>
            <w:pPr>
              <w:spacing w:line="360" w:lineRule="auto"/>
              <w:jc w:val="left"/>
              <w:rPr>
                <w:rFonts w:hint="default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电话：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 </w:t>
            </w:r>
          </w:p>
        </w:tc>
        <w:tc>
          <w:tcPr>
            <w:tcW w:w="4309" w:type="dxa"/>
            <w:vAlign w:val="top"/>
          </w:tcPr>
          <w:p>
            <w:pPr>
              <w:spacing w:line="360" w:lineRule="auto"/>
              <w:jc w:val="left"/>
              <w:rPr>
                <w:rFonts w:hint="default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电话：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lang w:val="en-US" w:eastAsia="zh-CN"/>
              </w:rPr>
              <w:t xml:space="preserve">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3" w:type="dxa"/>
            <w:vAlign w:val="top"/>
          </w:tcPr>
          <w:p>
            <w:pPr>
              <w:spacing w:line="360" w:lineRule="auto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</w:p>
          <w:p>
            <w:pPr>
              <w:spacing w:line="360" w:lineRule="auto"/>
              <w:jc w:val="left"/>
              <w:rPr>
                <w:rFonts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地址：广州市番禺区南村镇市新路北段669号</w:t>
            </w:r>
          </w:p>
          <w:p>
            <w:pPr>
              <w:spacing w:line="360" w:lineRule="auto"/>
              <w:jc w:val="left"/>
              <w:rPr>
                <w:rFonts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4309" w:type="dxa"/>
            <w:vAlign w:val="center"/>
          </w:tcPr>
          <w:p>
            <w:pPr>
              <w:spacing w:line="360" w:lineRule="auto"/>
              <w:rPr>
                <w:rFonts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地址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：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  <w:t xml:space="preserve">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4" w:hRule="atLeast"/>
        </w:trPr>
        <w:tc>
          <w:tcPr>
            <w:tcW w:w="4213" w:type="dxa"/>
          </w:tcPr>
          <w:p>
            <w:pPr>
              <w:spacing w:line="360" w:lineRule="auto"/>
              <w:jc w:val="left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授权代表（签名）：</w:t>
            </w:r>
          </w:p>
        </w:tc>
        <w:tc>
          <w:tcPr>
            <w:tcW w:w="4309" w:type="dxa"/>
          </w:tcPr>
          <w:p>
            <w:pPr>
              <w:spacing w:line="360" w:lineRule="auto"/>
              <w:jc w:val="left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授权代表（签名）：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8" w:hRule="atLeast"/>
        </w:trPr>
        <w:tc>
          <w:tcPr>
            <w:tcW w:w="4213" w:type="dxa"/>
            <w:vAlign w:val="center"/>
          </w:tcPr>
          <w:p>
            <w:pPr>
              <w:spacing w:line="360" w:lineRule="auto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签字日期：20  年   月    日</w:t>
            </w:r>
          </w:p>
        </w:tc>
        <w:tc>
          <w:tcPr>
            <w:tcW w:w="4309" w:type="dxa"/>
            <w:vAlign w:val="center"/>
          </w:tcPr>
          <w:p>
            <w:pPr>
              <w:spacing w:line="360" w:lineRule="auto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签字日期：20  年   月    日</w:t>
            </w:r>
          </w:p>
        </w:tc>
      </w:tr>
    </w:tbl>
    <w:p>
      <w:pPr>
        <w:rPr>
          <w:rFonts w:hint="eastAsia" w:ascii="仿宋_GB2312" w:hAnsi="仿宋_GB2312" w:eastAsia="仿宋_GB2312" w:cs="仿宋_GB2312"/>
          <w:sz w:val="24"/>
          <w:szCs w:val="24"/>
        </w:rPr>
      </w:pPr>
    </w:p>
    <w:sectPr>
      <w:footerReference r:id="rId5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t xml:space="preserve">第 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 xml:space="preserve"> 页 共 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NUMPAGES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3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t xml:space="preserve">第 </w:t>
                    </w: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  <w:r>
                      <w:rPr>
                        <w:rFonts w:hint="eastAsia"/>
                        <w:lang w:eastAsia="zh-CN"/>
                      </w:rPr>
                      <w:t xml:space="preserve"> 页 共 </w:t>
                    </w: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NUMPAGES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3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  <w:r>
                      <w:rPr>
                        <w:rFonts w:hint="eastAsia"/>
                        <w:lang w:eastAsia="zh-CN"/>
                      </w:rP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72613E2"/>
    <w:multiLevelType w:val="multilevel"/>
    <w:tmpl w:val="272613E2"/>
    <w:lvl w:ilvl="0" w:tentative="0">
      <w:start w:val="1"/>
      <w:numFmt w:val="japaneseCounting"/>
      <w:lvlText w:val="第%1条"/>
      <w:lvlJc w:val="left"/>
      <w:pPr>
        <w:ind w:left="720" w:hanging="720"/>
      </w:pPr>
      <w:rPr>
        <w:rFonts w:hint="default"/>
      </w:rPr>
    </w:lvl>
    <w:lvl w:ilvl="1" w:tentative="0">
      <w:start w:val="1"/>
      <w:numFmt w:val="ideographTraditional"/>
      <w:lvlText w:val="%2、"/>
      <w:lvlJc w:val="left"/>
      <w:pPr>
        <w:ind w:left="840" w:hanging="420"/>
      </w:pPr>
      <w:rPr>
        <w:rFonts w:hint="default"/>
      </w:r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5ABA5079"/>
    <w:multiLevelType w:val="multilevel"/>
    <w:tmpl w:val="5ABA5079"/>
    <w:lvl w:ilvl="0" w:tentative="0">
      <w:start w:val="1"/>
      <w:numFmt w:val="decimal"/>
      <w:lvlText w:val="%1. "/>
      <w:lvlJc w:val="left"/>
      <w:pPr>
        <w:ind w:left="900" w:hanging="4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320" w:hanging="420"/>
      </w:pPr>
    </w:lvl>
    <w:lvl w:ilvl="2" w:tentative="0">
      <w:start w:val="1"/>
      <w:numFmt w:val="lowerRoman"/>
      <w:lvlText w:val="%3."/>
      <w:lvlJc w:val="right"/>
      <w:pPr>
        <w:ind w:left="1740" w:hanging="420"/>
      </w:pPr>
    </w:lvl>
    <w:lvl w:ilvl="3" w:tentative="0">
      <w:start w:val="1"/>
      <w:numFmt w:val="decimal"/>
      <w:lvlText w:val="%4."/>
      <w:lvlJc w:val="left"/>
      <w:pPr>
        <w:ind w:left="2160" w:hanging="420"/>
      </w:pPr>
    </w:lvl>
    <w:lvl w:ilvl="4" w:tentative="0">
      <w:start w:val="1"/>
      <w:numFmt w:val="lowerLetter"/>
      <w:lvlText w:val="%5)"/>
      <w:lvlJc w:val="left"/>
      <w:pPr>
        <w:ind w:left="2580" w:hanging="420"/>
      </w:pPr>
    </w:lvl>
    <w:lvl w:ilvl="5" w:tentative="0">
      <w:start w:val="1"/>
      <w:numFmt w:val="lowerRoman"/>
      <w:lvlText w:val="%6."/>
      <w:lvlJc w:val="right"/>
      <w:pPr>
        <w:ind w:left="3000" w:hanging="420"/>
      </w:pPr>
    </w:lvl>
    <w:lvl w:ilvl="6" w:tentative="0">
      <w:start w:val="1"/>
      <w:numFmt w:val="decimal"/>
      <w:lvlText w:val="%7."/>
      <w:lvlJc w:val="left"/>
      <w:pPr>
        <w:ind w:left="3420" w:hanging="420"/>
      </w:pPr>
    </w:lvl>
    <w:lvl w:ilvl="7" w:tentative="0">
      <w:start w:val="1"/>
      <w:numFmt w:val="lowerLetter"/>
      <w:lvlText w:val="%8)"/>
      <w:lvlJc w:val="left"/>
      <w:pPr>
        <w:ind w:left="3840" w:hanging="420"/>
      </w:pPr>
    </w:lvl>
    <w:lvl w:ilvl="8" w:tentative="0">
      <w:start w:val="1"/>
      <w:numFmt w:val="lowerRoman"/>
      <w:lvlText w:val="%9."/>
      <w:lvlJc w:val="right"/>
      <w:pPr>
        <w:ind w:left="4260" w:hanging="420"/>
      </w:pPr>
    </w:lvl>
  </w:abstractNum>
  <w:abstractNum w:abstractNumId="2">
    <w:nsid w:val="691D3E1D"/>
    <w:multiLevelType w:val="multilevel"/>
    <w:tmpl w:val="691D3E1D"/>
    <w:lvl w:ilvl="0" w:tentative="0">
      <w:start w:val="1"/>
      <w:numFmt w:val="chineseCountingThousand"/>
      <w:lvlText w:val="（%1） "/>
      <w:lvlJc w:val="left"/>
      <w:pPr>
        <w:ind w:left="420" w:hanging="4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B912F7F"/>
    <w:rsid w:val="30FB0EEE"/>
    <w:rsid w:val="39E5429B"/>
    <w:rsid w:val="446967D5"/>
    <w:rsid w:val="45272892"/>
    <w:rsid w:val="4642429A"/>
    <w:rsid w:val="517A1D0C"/>
    <w:rsid w:val="52066904"/>
    <w:rsid w:val="6A2E626B"/>
    <w:rsid w:val="6B8F093D"/>
    <w:rsid w:val="741248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600" w:lineRule="exact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59"/>
    <w:pPr>
      <w:jc w:val="center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11</TotalTime>
  <ScaleCrop>false</ScaleCrop>
  <LinksUpToDate>false</LinksUpToDate>
  <CharactersWithSpaces>0</CharactersWithSpaces>
  <Application>WPS Office_11.1.0.11115_F1E327BC-269C-435d-A152-05C5408002CA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2020-11-07T05:51:00Z</dcterms:created>
  <dc:creator>Administrator</dc:creator>
  <cp:lastModifiedBy>Admin</cp:lastModifiedBy>
  <dcterms:modified xsi:type="dcterms:W3CDTF">2021-12-01T09:00:40Z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D6CA9325E3664A54BA888304F383A1A5</vt:lpwstr>
  </property>
</Properties>
</file>